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4"/>
          <w:szCs w:val="44"/>
        </w:rPr>
      </w:pPr>
      <w:bookmarkStart w:id="0" w:name="_Hlk44493409"/>
      <w:bookmarkEnd w:id="0"/>
      <w:r>
        <w:rPr>
          <w:rFonts w:hint="eastAsia" w:ascii="黑体" w:hAnsi="黑体" w:eastAsia="黑体" w:cs="黑体"/>
          <w:b/>
          <w:bCs/>
          <w:sz w:val="44"/>
          <w:szCs w:val="44"/>
        </w:rPr>
        <w:t xml:space="preserve"> </w:t>
      </w:r>
      <w:r>
        <w:rPr>
          <w:rFonts w:hint="eastAsia" w:ascii="黑体" w:hAnsi="黑体" w:eastAsia="黑体" w:cs="黑体"/>
          <w:b/>
          <w:bCs/>
          <w:sz w:val="44"/>
          <w:szCs w:val="44"/>
          <w:lang w:eastAsia="zh-CN"/>
        </w:rPr>
        <w:t>淄博山畴经贸</w:t>
      </w:r>
      <w:r>
        <w:rPr>
          <w:rFonts w:hint="eastAsia" w:ascii="黑体" w:hAnsi="黑体" w:eastAsia="黑体" w:cs="黑体"/>
          <w:b/>
          <w:bCs/>
          <w:sz w:val="44"/>
          <w:szCs w:val="44"/>
        </w:rPr>
        <w:t>有限公司</w:t>
      </w:r>
    </w:p>
    <w:p>
      <w:pPr>
        <w:jc w:val="center"/>
        <w:rPr>
          <w:rFonts w:ascii="黑体" w:hAnsi="黑体" w:eastAsia="黑体" w:cs="黑体"/>
          <w:b/>
          <w:bCs/>
          <w:sz w:val="44"/>
          <w:szCs w:val="44"/>
        </w:rPr>
      </w:pPr>
      <w:r>
        <w:rPr>
          <w:rFonts w:hint="eastAsia" w:ascii="黑体" w:hAnsi="黑体" w:eastAsia="黑体" w:cs="黑体"/>
          <w:b/>
          <w:bCs/>
          <w:sz w:val="44"/>
          <w:szCs w:val="44"/>
        </w:rPr>
        <w:t xml:space="preserve">挂牌转让说明书摘要 </w:t>
      </w:r>
    </w:p>
    <w:p>
      <w:pPr>
        <w:ind w:firstLine="2530" w:firstLineChars="900"/>
        <w:rPr>
          <w:rFonts w:ascii="黑体" w:hAnsi="黑体" w:eastAsia="黑体" w:cs="黑体"/>
          <w:b/>
          <w:bCs/>
          <w:sz w:val="28"/>
          <w:szCs w:val="28"/>
        </w:rPr>
      </w:pPr>
      <w:r>
        <w:rPr>
          <w:rFonts w:hint="eastAsia" w:ascii="黑体" w:hAnsi="黑体" w:eastAsia="黑体" w:cs="黑体"/>
          <w:b/>
          <w:bCs/>
          <w:sz w:val="28"/>
          <w:szCs w:val="28"/>
        </w:rPr>
        <w:t>（申请板块：成长板）</w:t>
      </w:r>
    </w:p>
    <w:p>
      <w:pPr>
        <w:ind w:firstLine="640" w:firstLineChars="200"/>
        <w:jc w:val="center"/>
        <w:rPr>
          <w:rFonts w:ascii="仿宋" w:hAnsi="仿宋" w:eastAsia="仿宋" w:cs="仿宋"/>
          <w:sz w:val="32"/>
          <w:szCs w:val="32"/>
        </w:rPr>
      </w:pPr>
    </w:p>
    <w:p>
      <w:pPr>
        <w:jc w:val="center"/>
        <w:rPr>
          <w:rFonts w:ascii="仿宋" w:hAnsi="仿宋" w:eastAsia="仿宋" w:cs="仿宋"/>
          <w:b/>
          <w:bCs/>
          <w:sz w:val="32"/>
          <w:szCs w:val="32"/>
        </w:rPr>
      </w:pPr>
      <w:r>
        <w:rPr>
          <w:rFonts w:hint="eastAsia" w:ascii="仿宋" w:hAnsi="仿宋" w:eastAsia="仿宋" w:cs="仿宋"/>
          <w:b/>
          <w:bCs/>
          <w:sz w:val="32"/>
          <w:szCs w:val="32"/>
        </w:rPr>
        <w:t>声 明</w:t>
      </w:r>
    </w:p>
    <w:p>
      <w:pPr>
        <w:jc w:val="center"/>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本公司及全体董事、监事、高级管理人员承诺挂牌说明书不存在虚假记载、误导性陈述或重大遗漏，并对其真实性、准确性、完整性承担个别和连带的法律责任。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本公司提醒投资者注意，凡本挂牌转让说明书未涉及的有关内容，请投资者直接或通过齐鲁股权交易中心有限公司向本公司查询。</w:t>
      </w:r>
    </w:p>
    <w:p>
      <w:pPr>
        <w:ind w:firstLine="640" w:firstLineChars="200"/>
        <w:rPr>
          <w:rFonts w:ascii="仿宋" w:hAnsi="仿宋" w:eastAsia="仿宋" w:cs="仿宋"/>
          <w:sz w:val="32"/>
          <w:szCs w:val="32"/>
        </w:rPr>
      </w:pPr>
      <w:r>
        <w:rPr>
          <w:rFonts w:hint="eastAsia" w:ascii="仿宋" w:hAnsi="仿宋" w:eastAsia="仿宋" w:cs="仿宋"/>
          <w:sz w:val="32"/>
          <w:szCs w:val="32"/>
        </w:rPr>
        <w:t>齐鲁股权交易中心有限公司对本次挂牌所做的任何决定或意见，均不表明其对本公司股票（权）的价值或投资者收益作出实质性判断或保证。任何与之相反的声明均属虚假不实陈述。本公司经营与收益的变化，由本公司自行负责，由此引致的投资风险，由投资者自行承担。</w:t>
      </w:r>
    </w:p>
    <w:p>
      <w:pPr>
        <w:rPr>
          <w:rFonts w:ascii="仿宋" w:hAnsi="仿宋" w:eastAsia="仿宋" w:cs="仿宋"/>
          <w:b/>
          <w:bCs/>
          <w:sz w:val="32"/>
          <w:szCs w:val="32"/>
        </w:rPr>
      </w:pPr>
    </w:p>
    <w:p>
      <w:pPr>
        <w:rPr>
          <w:rFonts w:ascii="仿宋" w:hAnsi="仿宋" w:eastAsia="仿宋" w:cs="仿宋"/>
          <w:b/>
          <w:bCs/>
          <w:sz w:val="32"/>
          <w:szCs w:val="32"/>
        </w:rPr>
      </w:pPr>
    </w:p>
    <w:p>
      <w:pPr>
        <w:rPr>
          <w:rFonts w:ascii="仿宋" w:hAnsi="仿宋" w:eastAsia="仿宋" w:cs="仿宋"/>
          <w:b/>
          <w:bCs/>
          <w:sz w:val="32"/>
          <w:szCs w:val="32"/>
        </w:rPr>
      </w:pPr>
    </w:p>
    <w:p>
      <w:pPr>
        <w:rPr>
          <w:rFonts w:ascii="仿宋" w:hAnsi="仿宋" w:eastAsia="仿宋" w:cs="仿宋"/>
          <w:b/>
          <w:bCs/>
          <w:sz w:val="32"/>
          <w:szCs w:val="32"/>
        </w:rPr>
      </w:pPr>
    </w:p>
    <w:p>
      <w:pPr>
        <w:rPr>
          <w:rFonts w:ascii="仿宋" w:hAnsi="仿宋" w:eastAsia="仿宋" w:cs="仿宋"/>
          <w:b/>
          <w:bCs/>
          <w:sz w:val="32"/>
          <w:szCs w:val="32"/>
        </w:rPr>
      </w:pPr>
    </w:p>
    <w:sdt>
      <w:sdtPr>
        <w:rPr>
          <w:rFonts w:ascii="宋体" w:hAnsi="宋体"/>
          <w:sz w:val="21"/>
        </w:rPr>
        <w:id w:val="147459893"/>
        <w15:color w:val="DBDBDB"/>
        <w:docPartObj>
          <w:docPartGallery w:val="Table of Contents"/>
          <w:docPartUnique/>
        </w:docPartObj>
      </w:sdtPr>
      <w:sdtEndPr>
        <w:rPr>
          <w:rFonts w:ascii="Times New Roman" w:hAnsi="Times New Roman"/>
          <w:b/>
          <w:sz w:val="24"/>
        </w:rPr>
      </w:sdtEndPr>
      <w:sdtContent>
        <w:p>
          <w:pPr>
            <w:spacing w:line="240" w:lineRule="auto"/>
            <w:jc w:val="center"/>
            <w:rPr>
              <w:b/>
              <w:bCs/>
              <w:sz w:val="36"/>
              <w:szCs w:val="36"/>
            </w:rPr>
          </w:pPr>
          <w:r>
            <w:rPr>
              <w:rFonts w:ascii="宋体" w:hAnsi="宋体"/>
              <w:b/>
              <w:bCs/>
              <w:sz w:val="28"/>
              <w:szCs w:val="36"/>
            </w:rPr>
            <w:t>目</w:t>
          </w:r>
          <w:r>
            <w:rPr>
              <w:rFonts w:hint="eastAsia" w:ascii="宋体" w:hAnsi="宋体"/>
              <w:b/>
              <w:bCs/>
              <w:sz w:val="28"/>
              <w:szCs w:val="36"/>
              <w:lang w:val="en-US" w:eastAsia="zh-CN"/>
            </w:rPr>
            <w:t xml:space="preserve">  </w:t>
          </w:r>
          <w:r>
            <w:rPr>
              <w:rFonts w:ascii="宋体" w:hAnsi="宋体"/>
              <w:b/>
              <w:bCs/>
              <w:sz w:val="28"/>
              <w:szCs w:val="36"/>
            </w:rPr>
            <w:t>录</w:t>
          </w:r>
        </w:p>
        <w:p>
          <w:pPr>
            <w:spacing w:line="240" w:lineRule="auto"/>
            <w:jc w:val="center"/>
          </w:pPr>
        </w:p>
        <w:p>
          <w:pPr>
            <w:pStyle w:val="10"/>
            <w:tabs>
              <w:tab w:val="right" w:leader="dot" w:pos="8306"/>
            </w:tabs>
          </w:pPr>
          <w:r>
            <w:fldChar w:fldCharType="begin"/>
          </w:r>
          <w:r>
            <w:instrText xml:space="preserve">TOC \o "1-2" \h \u </w:instrText>
          </w:r>
          <w:r>
            <w:fldChar w:fldCharType="separate"/>
          </w:r>
          <w:r>
            <w:fldChar w:fldCharType="begin"/>
          </w:r>
          <w:r>
            <w:instrText xml:space="preserve"> HYPERLINK \l _Toc6326 </w:instrText>
          </w:r>
          <w:r>
            <w:fldChar w:fldCharType="separate"/>
          </w:r>
          <w:r>
            <w:rPr>
              <w:rFonts w:hint="eastAsia"/>
            </w:rPr>
            <w:t>第一章  重大风险及重大事项提示</w:t>
          </w:r>
          <w:r>
            <w:tab/>
          </w:r>
          <w:r>
            <w:fldChar w:fldCharType="begin"/>
          </w:r>
          <w:r>
            <w:instrText xml:space="preserve"> PAGEREF _Toc6326 \h </w:instrText>
          </w:r>
          <w:r>
            <w:fldChar w:fldCharType="separate"/>
          </w:r>
          <w:r>
            <w:t>3</w:t>
          </w:r>
          <w:r>
            <w:fldChar w:fldCharType="end"/>
          </w:r>
          <w:r>
            <w:fldChar w:fldCharType="end"/>
          </w:r>
        </w:p>
        <w:p>
          <w:pPr>
            <w:pStyle w:val="11"/>
            <w:tabs>
              <w:tab w:val="right" w:leader="dot" w:pos="8306"/>
            </w:tabs>
          </w:pPr>
          <w:r>
            <w:fldChar w:fldCharType="begin"/>
          </w:r>
          <w:r>
            <w:instrText xml:space="preserve"> HYPERLINK \l _Toc15498 </w:instrText>
          </w:r>
          <w:r>
            <w:fldChar w:fldCharType="separate"/>
          </w:r>
          <w:r>
            <w:rPr>
              <w:rFonts w:hint="eastAsia"/>
            </w:rPr>
            <w:t>一、重大风险提示及应对措施</w:t>
          </w:r>
          <w:r>
            <w:tab/>
          </w:r>
          <w:r>
            <w:fldChar w:fldCharType="begin"/>
          </w:r>
          <w:r>
            <w:instrText xml:space="preserve"> PAGEREF _Toc15498 \h </w:instrText>
          </w:r>
          <w:r>
            <w:fldChar w:fldCharType="separate"/>
          </w:r>
          <w:r>
            <w:t>3</w:t>
          </w:r>
          <w:r>
            <w:fldChar w:fldCharType="end"/>
          </w:r>
          <w:r>
            <w:fldChar w:fldCharType="end"/>
          </w:r>
        </w:p>
        <w:p>
          <w:pPr>
            <w:pStyle w:val="11"/>
            <w:tabs>
              <w:tab w:val="right" w:leader="dot" w:pos="8306"/>
            </w:tabs>
          </w:pPr>
          <w:r>
            <w:fldChar w:fldCharType="begin"/>
          </w:r>
          <w:r>
            <w:instrText xml:space="preserve"> HYPERLINK \l _Toc10000 </w:instrText>
          </w:r>
          <w:r>
            <w:fldChar w:fldCharType="separate"/>
          </w:r>
          <w:r>
            <w:rPr>
              <w:rFonts w:hint="eastAsia"/>
            </w:rPr>
            <w:t>二、重大事项提示</w:t>
          </w:r>
          <w:r>
            <w:tab/>
          </w:r>
          <w:r>
            <w:fldChar w:fldCharType="begin"/>
          </w:r>
          <w:r>
            <w:instrText xml:space="preserve"> PAGEREF _Toc10000 \h </w:instrText>
          </w:r>
          <w:r>
            <w:fldChar w:fldCharType="separate"/>
          </w:r>
          <w:r>
            <w:t>4</w:t>
          </w:r>
          <w:r>
            <w:fldChar w:fldCharType="end"/>
          </w:r>
          <w:r>
            <w:fldChar w:fldCharType="end"/>
          </w:r>
        </w:p>
        <w:p>
          <w:pPr>
            <w:pStyle w:val="10"/>
            <w:tabs>
              <w:tab w:val="right" w:leader="dot" w:pos="8306"/>
            </w:tabs>
          </w:pPr>
          <w:r>
            <w:fldChar w:fldCharType="begin"/>
          </w:r>
          <w:r>
            <w:instrText xml:space="preserve"> HYPERLINK \l _Toc18664 </w:instrText>
          </w:r>
          <w:r>
            <w:fldChar w:fldCharType="separate"/>
          </w:r>
          <w:r>
            <w:rPr>
              <w:rFonts w:hint="eastAsia"/>
            </w:rPr>
            <w:t>第二章  基本情况</w:t>
          </w:r>
          <w:r>
            <w:tab/>
          </w:r>
          <w:r>
            <w:fldChar w:fldCharType="begin"/>
          </w:r>
          <w:r>
            <w:instrText xml:space="preserve"> PAGEREF _Toc18664 \h </w:instrText>
          </w:r>
          <w:r>
            <w:fldChar w:fldCharType="separate"/>
          </w:r>
          <w:r>
            <w:t>6</w:t>
          </w:r>
          <w:r>
            <w:fldChar w:fldCharType="end"/>
          </w:r>
          <w:r>
            <w:fldChar w:fldCharType="end"/>
          </w:r>
        </w:p>
        <w:p>
          <w:pPr>
            <w:pStyle w:val="11"/>
            <w:tabs>
              <w:tab w:val="right" w:leader="dot" w:pos="8306"/>
            </w:tabs>
          </w:pPr>
          <w:r>
            <w:fldChar w:fldCharType="begin"/>
          </w:r>
          <w:r>
            <w:instrText xml:space="preserve"> HYPERLINK \l _Toc21717 </w:instrText>
          </w:r>
          <w:r>
            <w:fldChar w:fldCharType="separate"/>
          </w:r>
          <w:r>
            <w:rPr>
              <w:rFonts w:hint="eastAsia"/>
            </w:rPr>
            <w:t>一、公司基本情况</w:t>
          </w:r>
          <w:r>
            <w:tab/>
          </w:r>
          <w:r>
            <w:fldChar w:fldCharType="begin"/>
          </w:r>
          <w:r>
            <w:instrText xml:space="preserve"> PAGEREF _Toc21717 \h </w:instrText>
          </w:r>
          <w:r>
            <w:fldChar w:fldCharType="separate"/>
          </w:r>
          <w:r>
            <w:t>6</w:t>
          </w:r>
          <w:r>
            <w:fldChar w:fldCharType="end"/>
          </w:r>
          <w:r>
            <w:fldChar w:fldCharType="end"/>
          </w:r>
        </w:p>
        <w:p>
          <w:pPr>
            <w:pStyle w:val="11"/>
            <w:tabs>
              <w:tab w:val="right" w:leader="dot" w:pos="8306"/>
            </w:tabs>
          </w:pPr>
          <w:r>
            <w:fldChar w:fldCharType="begin"/>
          </w:r>
          <w:r>
            <w:instrText xml:space="preserve"> HYPERLINK \l _Toc23461 </w:instrText>
          </w:r>
          <w:r>
            <w:fldChar w:fldCharType="separate"/>
          </w:r>
          <w:r>
            <w:rPr>
              <w:rFonts w:hint="eastAsia"/>
              <w:lang w:val="en-US" w:eastAsia="zh-CN"/>
            </w:rPr>
            <w:t>二</w:t>
          </w:r>
          <w:r>
            <w:rPr>
              <w:rFonts w:hint="eastAsia"/>
            </w:rPr>
            <w:t>、公司目前股权结构及股东情况</w:t>
          </w:r>
          <w:r>
            <w:tab/>
          </w:r>
          <w:r>
            <w:fldChar w:fldCharType="begin"/>
          </w:r>
          <w:r>
            <w:instrText xml:space="preserve"> PAGEREF _Toc23461 \h </w:instrText>
          </w:r>
          <w:r>
            <w:fldChar w:fldCharType="separate"/>
          </w:r>
          <w:r>
            <w:t>8</w:t>
          </w:r>
          <w:r>
            <w:fldChar w:fldCharType="end"/>
          </w:r>
          <w:r>
            <w:fldChar w:fldCharType="end"/>
          </w:r>
        </w:p>
        <w:p>
          <w:pPr>
            <w:pStyle w:val="11"/>
            <w:tabs>
              <w:tab w:val="right" w:leader="dot" w:pos="8306"/>
            </w:tabs>
          </w:pPr>
          <w:r>
            <w:fldChar w:fldCharType="begin"/>
          </w:r>
          <w:r>
            <w:instrText xml:space="preserve"> HYPERLINK \l _Toc2718 </w:instrText>
          </w:r>
          <w:r>
            <w:fldChar w:fldCharType="separate"/>
          </w:r>
          <w:r>
            <w:rPr>
              <w:rFonts w:hint="eastAsia"/>
              <w:lang w:val="en-US" w:eastAsia="zh-CN"/>
            </w:rPr>
            <w:t>三</w:t>
          </w:r>
          <w:r>
            <w:rPr>
              <w:rFonts w:hint="eastAsia"/>
            </w:rPr>
            <w:t>、公司组织结构</w:t>
          </w:r>
          <w:r>
            <w:tab/>
          </w:r>
          <w:r>
            <w:fldChar w:fldCharType="begin"/>
          </w:r>
          <w:r>
            <w:instrText xml:space="preserve"> PAGEREF _Toc2718 \h </w:instrText>
          </w:r>
          <w:r>
            <w:fldChar w:fldCharType="separate"/>
          </w:r>
          <w:r>
            <w:t>9</w:t>
          </w:r>
          <w:r>
            <w:fldChar w:fldCharType="end"/>
          </w:r>
          <w:r>
            <w:fldChar w:fldCharType="end"/>
          </w:r>
        </w:p>
        <w:p>
          <w:pPr>
            <w:pStyle w:val="11"/>
            <w:tabs>
              <w:tab w:val="right" w:leader="dot" w:pos="8306"/>
            </w:tabs>
          </w:pPr>
          <w:r>
            <w:fldChar w:fldCharType="begin"/>
          </w:r>
          <w:r>
            <w:instrText xml:space="preserve"> HYPERLINK \l _Toc10724 </w:instrText>
          </w:r>
          <w:r>
            <w:fldChar w:fldCharType="separate"/>
          </w:r>
          <w:r>
            <w:rPr>
              <w:rFonts w:hint="eastAsia"/>
              <w:lang w:val="en-US" w:eastAsia="zh-CN"/>
            </w:rPr>
            <w:t>四、</w:t>
          </w:r>
          <w:r>
            <w:rPr>
              <w:rFonts w:hint="eastAsia"/>
            </w:rPr>
            <w:t>公司主营业务情况</w:t>
          </w:r>
          <w:r>
            <w:tab/>
          </w:r>
          <w:r>
            <w:fldChar w:fldCharType="begin"/>
          </w:r>
          <w:r>
            <w:instrText xml:space="preserve"> PAGEREF _Toc10724 \h </w:instrText>
          </w:r>
          <w:r>
            <w:fldChar w:fldCharType="separate"/>
          </w:r>
          <w:r>
            <w:t>9</w:t>
          </w:r>
          <w:r>
            <w:fldChar w:fldCharType="end"/>
          </w:r>
          <w:r>
            <w:fldChar w:fldCharType="end"/>
          </w:r>
        </w:p>
        <w:p>
          <w:pPr>
            <w:pStyle w:val="11"/>
            <w:tabs>
              <w:tab w:val="right" w:leader="dot" w:pos="8306"/>
            </w:tabs>
          </w:pPr>
          <w:r>
            <w:fldChar w:fldCharType="begin"/>
          </w:r>
          <w:r>
            <w:instrText xml:space="preserve"> HYPERLINK \l _Toc9268 </w:instrText>
          </w:r>
          <w:r>
            <w:fldChar w:fldCharType="separate"/>
          </w:r>
          <w:r>
            <w:rPr>
              <w:rFonts w:hint="eastAsia"/>
              <w:lang w:val="en-US" w:eastAsia="zh-CN"/>
            </w:rPr>
            <w:t>五</w:t>
          </w:r>
          <w:r>
            <w:rPr>
              <w:rFonts w:hint="eastAsia"/>
            </w:rPr>
            <w:t>、公司财务报表简表</w:t>
          </w:r>
          <w:r>
            <w:tab/>
          </w:r>
          <w:r>
            <w:fldChar w:fldCharType="begin"/>
          </w:r>
          <w:r>
            <w:instrText xml:space="preserve"> PAGEREF _Toc9268 \h </w:instrText>
          </w:r>
          <w:r>
            <w:fldChar w:fldCharType="separate"/>
          </w:r>
          <w:r>
            <w:t>11</w:t>
          </w:r>
          <w:r>
            <w:fldChar w:fldCharType="end"/>
          </w:r>
          <w:r>
            <w:fldChar w:fldCharType="end"/>
          </w:r>
        </w:p>
        <w:p>
          <w:pPr>
            <w:pStyle w:val="11"/>
            <w:tabs>
              <w:tab w:val="right" w:leader="dot" w:pos="8306"/>
            </w:tabs>
          </w:pPr>
          <w:r>
            <w:fldChar w:fldCharType="begin"/>
          </w:r>
          <w:r>
            <w:instrText xml:space="preserve"> HYPERLINK \l _Toc22222 </w:instrText>
          </w:r>
          <w:r>
            <w:fldChar w:fldCharType="separate"/>
          </w:r>
          <w:r>
            <w:rPr>
              <w:rFonts w:hint="eastAsia"/>
              <w:lang w:eastAsia="zh-CN"/>
            </w:rPr>
            <w:t>六</w:t>
          </w:r>
          <w:r>
            <w:rPr>
              <w:rFonts w:hint="eastAsia"/>
            </w:rPr>
            <w:t>、公司经营目标和计划</w:t>
          </w:r>
          <w:r>
            <w:tab/>
          </w:r>
          <w:r>
            <w:fldChar w:fldCharType="begin"/>
          </w:r>
          <w:r>
            <w:instrText xml:space="preserve"> PAGEREF _Toc22222 \h </w:instrText>
          </w:r>
          <w:r>
            <w:fldChar w:fldCharType="separate"/>
          </w:r>
          <w:r>
            <w:t>19</w:t>
          </w:r>
          <w:r>
            <w:fldChar w:fldCharType="end"/>
          </w:r>
          <w:r>
            <w:fldChar w:fldCharType="end"/>
          </w:r>
        </w:p>
        <w:p>
          <w:pPr>
            <w:pStyle w:val="10"/>
            <w:tabs>
              <w:tab w:val="right" w:leader="dot" w:pos="8306"/>
            </w:tabs>
          </w:pPr>
          <w:r>
            <w:fldChar w:fldCharType="begin"/>
          </w:r>
          <w:r>
            <w:instrText xml:space="preserve"> HYPERLINK \l _Toc7313 </w:instrText>
          </w:r>
          <w:r>
            <w:fldChar w:fldCharType="separate"/>
          </w:r>
          <w:r>
            <w:rPr>
              <w:rFonts w:hint="eastAsia"/>
            </w:rPr>
            <w:t>第三章 本次挂牌的有关机构</w:t>
          </w:r>
          <w:r>
            <w:tab/>
          </w:r>
          <w:r>
            <w:fldChar w:fldCharType="begin"/>
          </w:r>
          <w:r>
            <w:instrText xml:space="preserve"> PAGEREF _Toc7313 \h </w:instrText>
          </w:r>
          <w:r>
            <w:fldChar w:fldCharType="separate"/>
          </w:r>
          <w:r>
            <w:t>22</w:t>
          </w:r>
          <w:r>
            <w:fldChar w:fldCharType="end"/>
          </w:r>
          <w:r>
            <w:fldChar w:fldCharType="end"/>
          </w:r>
        </w:p>
        <w:p>
          <w:pPr>
            <w:pStyle w:val="11"/>
            <w:tabs>
              <w:tab w:val="right" w:leader="dot" w:pos="8306"/>
            </w:tabs>
          </w:pPr>
          <w:r>
            <w:fldChar w:fldCharType="begin"/>
          </w:r>
          <w:r>
            <w:instrText xml:space="preserve"> HYPERLINK \l _Toc11273 </w:instrText>
          </w:r>
          <w:r>
            <w:fldChar w:fldCharType="separate"/>
          </w:r>
          <w:r>
            <w:rPr>
              <w:rFonts w:hint="eastAsia" w:ascii="宋体" w:hAnsi="宋体"/>
              <w:bCs/>
              <w:szCs w:val="28"/>
            </w:rPr>
            <w:t>一、推荐机构</w:t>
          </w:r>
          <w:r>
            <w:tab/>
          </w:r>
          <w:r>
            <w:fldChar w:fldCharType="begin"/>
          </w:r>
          <w:r>
            <w:instrText xml:space="preserve"> PAGEREF _Toc11273 \h </w:instrText>
          </w:r>
          <w:r>
            <w:fldChar w:fldCharType="separate"/>
          </w:r>
          <w:r>
            <w:t>22</w:t>
          </w:r>
          <w:r>
            <w:fldChar w:fldCharType="end"/>
          </w:r>
          <w:r>
            <w:fldChar w:fldCharType="end"/>
          </w:r>
        </w:p>
        <w:p>
          <w:pPr>
            <w:pStyle w:val="11"/>
            <w:tabs>
              <w:tab w:val="right" w:leader="dot" w:pos="8306"/>
            </w:tabs>
          </w:pPr>
          <w:r>
            <w:fldChar w:fldCharType="begin"/>
          </w:r>
          <w:r>
            <w:instrText xml:space="preserve"> HYPERLINK \l _Toc12045 </w:instrText>
          </w:r>
          <w:r>
            <w:fldChar w:fldCharType="separate"/>
          </w:r>
          <w:r>
            <w:rPr>
              <w:rFonts w:hint="eastAsia" w:ascii="宋体" w:hAnsi="宋体"/>
              <w:bCs/>
              <w:szCs w:val="28"/>
            </w:rPr>
            <w:t>二、审计机构</w:t>
          </w:r>
          <w:r>
            <w:tab/>
          </w:r>
          <w:r>
            <w:fldChar w:fldCharType="begin"/>
          </w:r>
          <w:r>
            <w:instrText xml:space="preserve"> PAGEREF _Toc12045 \h </w:instrText>
          </w:r>
          <w:r>
            <w:fldChar w:fldCharType="separate"/>
          </w:r>
          <w:r>
            <w:t>22</w:t>
          </w:r>
          <w:r>
            <w:fldChar w:fldCharType="end"/>
          </w:r>
          <w:r>
            <w:fldChar w:fldCharType="end"/>
          </w:r>
        </w:p>
        <w:p>
          <w:pPr>
            <w:pStyle w:val="11"/>
            <w:tabs>
              <w:tab w:val="right" w:leader="dot" w:pos="8306"/>
            </w:tabs>
          </w:pPr>
          <w:r>
            <w:fldChar w:fldCharType="begin"/>
          </w:r>
          <w:r>
            <w:instrText xml:space="preserve"> HYPERLINK \l _Toc22187 </w:instrText>
          </w:r>
          <w:r>
            <w:fldChar w:fldCharType="separate"/>
          </w:r>
          <w:r>
            <w:rPr>
              <w:rFonts w:hint="eastAsia" w:ascii="宋体" w:hAnsi="宋体"/>
              <w:bCs/>
              <w:szCs w:val="28"/>
            </w:rPr>
            <w:t>三、股权登记托管机构</w:t>
          </w:r>
          <w:r>
            <w:tab/>
          </w:r>
          <w:r>
            <w:fldChar w:fldCharType="begin"/>
          </w:r>
          <w:r>
            <w:instrText xml:space="preserve"> PAGEREF _Toc22187 \h </w:instrText>
          </w:r>
          <w:r>
            <w:fldChar w:fldCharType="separate"/>
          </w:r>
          <w:r>
            <w:t>22</w:t>
          </w:r>
          <w:r>
            <w:fldChar w:fldCharType="end"/>
          </w:r>
          <w:r>
            <w:fldChar w:fldCharType="end"/>
          </w:r>
        </w:p>
        <w:p>
          <w:r>
            <w:fldChar w:fldCharType="end"/>
          </w:r>
        </w:p>
      </w:sdtContent>
    </w:sdt>
    <w:p/>
    <w:p>
      <w:r>
        <w:br w:type="page"/>
      </w:r>
    </w:p>
    <w:p>
      <w:pPr>
        <w:pStyle w:val="2"/>
      </w:pPr>
      <w:bookmarkStart w:id="1" w:name="_Toc29746"/>
      <w:bookmarkStart w:id="2" w:name="_Toc6326"/>
      <w:bookmarkStart w:id="3" w:name="_Toc26696"/>
      <w:r>
        <w:rPr>
          <w:rFonts w:hint="eastAsia"/>
        </w:rPr>
        <w:t>第一章  重大风险及重大事项提示</w:t>
      </w:r>
      <w:bookmarkEnd w:id="1"/>
      <w:bookmarkEnd w:id="2"/>
      <w:bookmarkEnd w:id="3"/>
    </w:p>
    <w:p>
      <w:pPr>
        <w:pStyle w:val="3"/>
        <w:ind w:left="480"/>
      </w:pPr>
      <w:bookmarkStart w:id="4" w:name="_Toc26315"/>
      <w:bookmarkStart w:id="5" w:name="_Toc15498"/>
      <w:bookmarkStart w:id="6" w:name="_Toc16487_WPSOffice_Level2"/>
      <w:bookmarkStart w:id="7" w:name="_Toc11576"/>
      <w:bookmarkStart w:id="8" w:name="_Toc23661"/>
      <w:r>
        <w:rPr>
          <w:rFonts w:hint="eastAsia"/>
        </w:rPr>
        <w:t>一、重大风险提示及应对措施</w:t>
      </w:r>
      <w:bookmarkEnd w:id="4"/>
      <w:bookmarkEnd w:id="5"/>
      <w:bookmarkEnd w:id="6"/>
      <w:bookmarkEnd w:id="7"/>
      <w:bookmarkEnd w:id="8"/>
    </w:p>
    <w:p>
      <w:pPr>
        <w:ind w:firstLine="480"/>
        <w:rPr>
          <w:rFonts w:ascii="宋体" w:hAnsi="宋体"/>
        </w:rPr>
      </w:pPr>
      <w:r>
        <w:rPr>
          <w:rFonts w:hint="eastAsia" w:ascii="宋体" w:hAnsi="宋体"/>
        </w:rPr>
        <w:t>投资本公司的股权会涉及一系列的风险，因此，投资者在投资前，敬请将下列风险因素连同本挂牌转让说明书中其他内容一并考虑。下列风险因素是按照影响投资决策程度排序的，但该排序并不表示风险因素会依次发生。</w:t>
      </w:r>
      <w:bookmarkStart w:id="9" w:name="_Toc280345464"/>
      <w:bookmarkStart w:id="10" w:name="_Toc236113884"/>
      <w:bookmarkStart w:id="11" w:name="_Toc236113127"/>
      <w:bookmarkStart w:id="12" w:name="_Toc245701697"/>
      <w:bookmarkStart w:id="13" w:name="_Toc236206524"/>
    </w:p>
    <w:bookmarkEnd w:id="9"/>
    <w:bookmarkEnd w:id="10"/>
    <w:bookmarkEnd w:id="11"/>
    <w:bookmarkEnd w:id="12"/>
    <w:bookmarkEnd w:id="13"/>
    <w:p>
      <w:pPr>
        <w:pStyle w:val="4"/>
        <w:bidi w:val="0"/>
        <w:rPr>
          <w:sz w:val="24"/>
          <w:szCs w:val="24"/>
        </w:rPr>
      </w:pPr>
      <w:bookmarkStart w:id="14" w:name="_Toc236206525"/>
      <w:bookmarkStart w:id="15" w:name="_Toc16996"/>
      <w:bookmarkStart w:id="16" w:name="_Toc280345465"/>
      <w:bookmarkStart w:id="17" w:name="_Toc236113128"/>
      <w:bookmarkStart w:id="18" w:name="_Toc245701698"/>
      <w:bookmarkStart w:id="19" w:name="_Toc236113885"/>
      <w:r>
        <w:rPr>
          <w:rFonts w:hint="eastAsia"/>
          <w:sz w:val="24"/>
          <w:szCs w:val="24"/>
        </w:rPr>
        <w:t>（</w:t>
      </w:r>
      <w:r>
        <w:rPr>
          <w:rFonts w:hint="eastAsia"/>
          <w:sz w:val="24"/>
          <w:szCs w:val="24"/>
          <w:lang w:eastAsia="zh-CN"/>
        </w:rPr>
        <w:t>一</w:t>
      </w:r>
      <w:r>
        <w:rPr>
          <w:rFonts w:hint="eastAsia"/>
          <w:sz w:val="24"/>
          <w:szCs w:val="24"/>
        </w:rPr>
        <w:t>）</w:t>
      </w:r>
      <w:r>
        <w:rPr>
          <w:rFonts w:hint="eastAsia"/>
          <w:sz w:val="24"/>
          <w:szCs w:val="24"/>
          <w:lang w:val="en-US" w:eastAsia="zh-CN"/>
        </w:rPr>
        <w:t>市场竞争加剧</w:t>
      </w:r>
      <w:r>
        <w:rPr>
          <w:rFonts w:hint="eastAsia"/>
          <w:sz w:val="24"/>
          <w:szCs w:val="24"/>
        </w:rPr>
        <w:t>风险</w:t>
      </w:r>
    </w:p>
    <w:p>
      <w:pPr>
        <w:ind w:firstLine="480"/>
        <w:rPr>
          <w:rFonts w:hint="default"/>
          <w:b/>
          <w:lang w:val="en-US" w:eastAsia="zh-CN"/>
        </w:rPr>
      </w:pPr>
      <w:r>
        <w:rPr>
          <w:rFonts w:hint="eastAsia" w:ascii="宋体" w:hAnsi="宋体"/>
          <w:b/>
          <w:bCs/>
        </w:rPr>
        <w:t>近年来，我国橡胶和塑料制品产业市场发展较快，由于产品应用广泛，行业发展空间广阔，有众多生产低质低价产品的小企业参与行业竞争。尽管橡胶制品产业具有较大的发展空间，但在进入门槛较低的低端市场，未来的市场竞争将日趋激烈，企业的盈利能力会下降；而技术含量较高的中高端市场，会逐步集中到一些品牌企业中。如果公司在未来的发展中不能继续巩固并提升自己的品牌优势和行业领先地位，公司将会面临较大的市场竞争风险。为应对行业竞争加剧的风险，公司将继续注重技术开发和产品质量控制，以雄厚的技术优势与产品质量优势来应对行业竞争加剧的风险。</w:t>
      </w:r>
    </w:p>
    <w:p>
      <w:pPr>
        <w:pStyle w:val="4"/>
        <w:bidi w:val="0"/>
        <w:rPr>
          <w:rFonts w:hint="eastAsia"/>
          <w:sz w:val="24"/>
          <w:szCs w:val="24"/>
          <w:lang w:eastAsia="zh-CN"/>
        </w:rPr>
      </w:pPr>
      <w:r>
        <w:rPr>
          <w:rFonts w:hint="eastAsia"/>
          <w:sz w:val="24"/>
          <w:szCs w:val="24"/>
          <w:lang w:eastAsia="zh-CN"/>
        </w:rPr>
        <w:t>（二）公司治理风险</w:t>
      </w:r>
    </w:p>
    <w:p>
      <w:pPr>
        <w:ind w:firstLine="480"/>
        <w:rPr>
          <w:b/>
        </w:rPr>
      </w:pPr>
      <w:r>
        <w:rPr>
          <w:rFonts w:hint="eastAsia"/>
          <w:b/>
        </w:rPr>
        <w:t>公司目前处于成长期，机构架设较为简单，内部管理较为稳定，但随着公司资产规模和经营规模不断扩大，员工人数及组织机构日益扩大，经营决策、组织管理、风险控制的难度将加大。管理团队若不能适应营业规模、业务和资产规模扩张而相应提高管理水平，采取相应对策，存在一定的内部管理风险。对此，公司逐步建立健全了法人治理机构，制定了适应企业现阶段发展的内部控制体系。</w:t>
      </w:r>
    </w:p>
    <w:p>
      <w:pPr>
        <w:pStyle w:val="4"/>
        <w:bidi w:val="0"/>
        <w:rPr>
          <w:rFonts w:hint="eastAsia"/>
          <w:sz w:val="24"/>
          <w:szCs w:val="24"/>
          <w:lang w:eastAsia="zh-CN"/>
        </w:rPr>
      </w:pPr>
      <w:r>
        <w:rPr>
          <w:rFonts w:hint="eastAsia"/>
          <w:sz w:val="24"/>
          <w:szCs w:val="24"/>
          <w:lang w:eastAsia="zh-CN"/>
        </w:rPr>
        <w:t>（三）业务模式风险</w:t>
      </w:r>
    </w:p>
    <w:p>
      <w:pPr>
        <w:ind w:firstLine="480"/>
        <w:rPr>
          <w:b/>
        </w:rPr>
      </w:pPr>
      <w:r>
        <w:rPr>
          <w:rFonts w:hint="eastAsia"/>
          <w:b/>
        </w:rPr>
        <w:t>公司存在部分自然人供应商和客户。一般情况下，与机构供应商、客户相比较而言，自然人供应商、客户在采购能力、支付能力、经营期限、经营规模和经营拓展能力等方面更容易受到市场优胜劣汰竞争机制和自身经营意愿的影响，从而导致其经营能力具有一定的有限性。为此，公司对上游供应商不断进行筛选，淘汰小批量自然人供应商，保障材料供应基本以机构、客户供应商为主。</w:t>
      </w:r>
    </w:p>
    <w:p>
      <w:pPr>
        <w:pStyle w:val="4"/>
        <w:bidi w:val="0"/>
        <w:rPr>
          <w:rFonts w:hint="eastAsia"/>
          <w:sz w:val="24"/>
          <w:szCs w:val="24"/>
          <w:lang w:eastAsia="zh-CN"/>
        </w:rPr>
      </w:pPr>
      <w:r>
        <w:rPr>
          <w:rFonts w:hint="eastAsia"/>
          <w:sz w:val="24"/>
          <w:szCs w:val="24"/>
          <w:lang w:eastAsia="zh-CN"/>
        </w:rPr>
        <w:t xml:space="preserve">（四）内部管理风险 </w:t>
      </w:r>
    </w:p>
    <w:p>
      <w:pPr>
        <w:ind w:firstLine="480"/>
        <w:rPr>
          <w:b/>
        </w:rPr>
      </w:pPr>
      <w:r>
        <w:rPr>
          <w:rFonts w:hint="eastAsia"/>
          <w:b/>
        </w:rPr>
        <w:t>公司成立后，建立健全了法人治理结构，完善了现代化企业发展的内部控制体系，并陆续推出各项内部控制制度及相关细则。但是，由于部分管理制度的执行尚未经过实践检验，公司治理和内部控制体系也需要在生产经营过程中逐步完善，并且，随着公司的快速发展，经营规模的不断扩大，对公司治理结构的要求将会越来越高。若公司未能逐步完善治理结构，提升内部管理水平，可能在未来经营中因内部管理跟不上公司发展而影响公司的持续稳定发展。为此，公司积极完善公司内部治理结构，建立了全方位的内部管理监督流程以规避内部管理失误带来的风险。</w:t>
      </w:r>
    </w:p>
    <w:bookmarkEnd w:id="14"/>
    <w:bookmarkEnd w:id="15"/>
    <w:bookmarkEnd w:id="16"/>
    <w:bookmarkEnd w:id="17"/>
    <w:bookmarkEnd w:id="18"/>
    <w:bookmarkEnd w:id="19"/>
    <w:p>
      <w:pPr>
        <w:pStyle w:val="3"/>
        <w:ind w:left="480"/>
        <w:rPr>
          <w:rFonts w:ascii="仿宋" w:hAnsi="仿宋" w:eastAsia="仿宋" w:cs="仿宋"/>
        </w:rPr>
      </w:pPr>
      <w:bookmarkStart w:id="20" w:name="_Toc23392_WPSOffice_Level2"/>
      <w:bookmarkStart w:id="21" w:name="_Toc5420"/>
      <w:bookmarkStart w:id="22" w:name="_Toc25004"/>
      <w:bookmarkStart w:id="23" w:name="_Toc28232"/>
      <w:bookmarkStart w:id="24" w:name="_Toc10000"/>
      <w:r>
        <w:rPr>
          <w:rFonts w:hint="eastAsia"/>
        </w:rPr>
        <w:t>二、重大事项提示</w:t>
      </w:r>
      <w:bookmarkEnd w:id="20"/>
      <w:bookmarkEnd w:id="21"/>
      <w:bookmarkEnd w:id="22"/>
      <w:bookmarkEnd w:id="23"/>
      <w:bookmarkEnd w:id="24"/>
    </w:p>
    <w:p>
      <w:pPr>
        <w:ind w:firstLine="482" w:firstLineChars="200"/>
        <w:outlineLvl w:val="2"/>
        <w:rPr>
          <w:rFonts w:hint="eastAsia" w:ascii="Times New Roman" w:hAnsi="Times New Roman" w:eastAsia="宋体" w:cs="Times New Roman"/>
          <w:b/>
          <w:bCs/>
          <w:kern w:val="2"/>
          <w:sz w:val="24"/>
          <w:szCs w:val="24"/>
          <w:lang w:val="en-US" w:eastAsia="zh-CN" w:bidi="ar-SA"/>
        </w:rPr>
      </w:pPr>
      <w:r>
        <w:rPr>
          <w:rFonts w:hint="eastAsia" w:ascii="Times New Roman" w:hAnsi="Times New Roman" w:eastAsia="宋体" w:cs="Times New Roman"/>
          <w:b/>
          <w:bCs/>
          <w:kern w:val="2"/>
          <w:sz w:val="24"/>
          <w:szCs w:val="24"/>
          <w:lang w:val="en-US" w:eastAsia="zh-CN" w:bidi="ar-SA"/>
        </w:rPr>
        <w:t>（一）股东关于自愿锁定股权的承诺</w:t>
      </w:r>
    </w:p>
    <w:p>
      <w:pPr>
        <w:ind w:firstLine="480" w:firstLineChars="200"/>
      </w:pPr>
      <w:r>
        <w:rPr>
          <w:rFonts w:hint="eastAsia"/>
        </w:rPr>
        <w:t>公司股东</w:t>
      </w:r>
      <w:r>
        <w:rPr>
          <w:rFonts w:hint="eastAsia"/>
          <w:lang w:val="en-US" w:eastAsia="zh-CN"/>
        </w:rPr>
        <w:t>南文文</w:t>
      </w:r>
      <w:r>
        <w:rPr>
          <w:rFonts w:hint="eastAsia"/>
          <w:lang w:eastAsia="zh-CN"/>
        </w:rPr>
        <w:t>、</w:t>
      </w:r>
      <w:r>
        <w:rPr>
          <w:rFonts w:hint="eastAsia"/>
          <w:lang w:val="en-US" w:eastAsia="zh-CN"/>
        </w:rPr>
        <w:t>范立琳</w:t>
      </w:r>
      <w:r>
        <w:rPr>
          <w:rFonts w:hint="eastAsia"/>
        </w:rPr>
        <w:t>承诺：“自</w:t>
      </w:r>
      <w:r>
        <w:rPr>
          <w:rFonts w:hint="eastAsia"/>
          <w:lang w:val="en-US" w:eastAsia="zh-CN"/>
        </w:rPr>
        <w:t>淄博山畴经贸有限公司</w:t>
      </w:r>
      <w:r>
        <w:rPr>
          <w:rFonts w:hint="eastAsia"/>
        </w:rPr>
        <w:t xml:space="preserve">挂牌成功之日起十二个月内，不转让或者委托他人管理其持有的公司股份，也不由公司收购该部分股份。” </w:t>
      </w:r>
    </w:p>
    <w:p>
      <w:pPr>
        <w:ind w:firstLine="482" w:firstLineChars="200"/>
        <w:outlineLvl w:val="2"/>
        <w:rPr>
          <w:rFonts w:hint="eastAsia" w:ascii="Times New Roman" w:hAnsi="Times New Roman" w:eastAsia="宋体" w:cs="Times New Roman"/>
          <w:b/>
          <w:bCs/>
          <w:kern w:val="2"/>
          <w:sz w:val="24"/>
          <w:szCs w:val="24"/>
          <w:lang w:val="en-US" w:eastAsia="zh-CN" w:bidi="ar-SA"/>
        </w:rPr>
      </w:pPr>
      <w:r>
        <w:rPr>
          <w:rFonts w:hint="eastAsia" w:ascii="Times New Roman" w:hAnsi="Times New Roman" w:eastAsia="宋体" w:cs="Times New Roman"/>
          <w:b/>
          <w:bCs/>
          <w:kern w:val="2"/>
          <w:sz w:val="24"/>
          <w:szCs w:val="24"/>
          <w:lang w:val="en-US" w:eastAsia="zh-CN" w:bidi="ar-SA"/>
        </w:rPr>
        <w:t>（二）股利分配政策</w:t>
      </w:r>
    </w:p>
    <w:p>
      <w:pPr>
        <w:ind w:firstLine="480" w:firstLineChars="200"/>
      </w:pPr>
      <w:r>
        <w:rPr>
          <w:rFonts w:hint="eastAsia"/>
        </w:rPr>
        <w:t>根据《公司法》等法律法规，公司股权挂牌后适用的《公司章程》，此次股权挂牌后，公司的股利分配政策如下：</w:t>
      </w:r>
      <w:r>
        <w:rPr>
          <w:rFonts w:hint="eastAsia"/>
          <w:color w:val="FF0000"/>
        </w:rPr>
        <w:t xml:space="preserve"> </w:t>
      </w:r>
    </w:p>
    <w:p>
      <w:pPr>
        <w:ind w:firstLine="480" w:firstLineChars="200"/>
      </w:pPr>
      <w:r>
        <w:rPr>
          <w:rFonts w:hint="eastAsia"/>
        </w:rPr>
        <w:t>1、决策机制与程序：公司的利润分配政策和具体股利分配方案需经公司</w:t>
      </w:r>
      <w:r>
        <w:rPr>
          <w:rFonts w:hint="eastAsia"/>
          <w:lang w:val="en-US" w:eastAsia="zh-CN"/>
        </w:rPr>
        <w:t>股东会</w:t>
      </w:r>
      <w:r>
        <w:rPr>
          <w:rFonts w:hint="eastAsia"/>
        </w:rPr>
        <w:t>研讨后由公司执行董事审核批准；执行董事在制订利润分配政策、股利分配方案时应充分考虑</w:t>
      </w:r>
      <w:r>
        <w:rPr>
          <w:rFonts w:hint="eastAsia"/>
          <w:lang w:val="en-US" w:eastAsia="zh-CN"/>
        </w:rPr>
        <w:t>股东会</w:t>
      </w:r>
      <w:r>
        <w:rPr>
          <w:rFonts w:hint="eastAsia"/>
        </w:rPr>
        <w:t>、监事和公司管理层的意见。</w:t>
      </w:r>
    </w:p>
    <w:p>
      <w:pPr>
        <w:ind w:firstLine="480" w:firstLineChars="200"/>
      </w:pPr>
      <w:r>
        <w:rPr>
          <w:rFonts w:hint="eastAsia"/>
        </w:rPr>
        <w:t>2、利润的分配形式：公司可采取现金、股份或者现金股份相结合的方式分配股利。公司将优先考虑采取现金方式分配股利；若公司增长快速，在考虑实际经营情况的基础上，可采取股份或者现金股份相结合的方式分配股利。</w:t>
      </w:r>
    </w:p>
    <w:p>
      <w:pPr>
        <w:ind w:firstLine="480" w:firstLineChars="200"/>
      </w:pPr>
      <w:r>
        <w:rPr>
          <w:rFonts w:hint="eastAsia"/>
        </w:rPr>
        <w:t>3、公司根据外部经营环境或者自身经营状况对利润分配政策进行调整的，调整后的利润分配政策不得违反齐鲁股权交易中心有关规定，有关调整利润分配政策的议案需经公司</w:t>
      </w:r>
      <w:r>
        <w:rPr>
          <w:rFonts w:hint="eastAsia"/>
          <w:lang w:val="en-US" w:eastAsia="zh-CN"/>
        </w:rPr>
        <w:t>股东会</w:t>
      </w:r>
      <w:r>
        <w:rPr>
          <w:rFonts w:hint="eastAsia"/>
        </w:rPr>
        <w:t>研讨后由公司执行董事审核批准。</w:t>
      </w:r>
    </w:p>
    <w:p>
      <w:pPr>
        <w:pStyle w:val="2"/>
      </w:pPr>
      <w:bookmarkStart w:id="25" w:name="_Toc15118_WPSOffice_Level1"/>
      <w:bookmarkStart w:id="26" w:name="_Toc13832"/>
      <w:r>
        <w:rPr>
          <w:rFonts w:hint="eastAsia"/>
        </w:rPr>
        <w:br w:type="page"/>
      </w:r>
      <w:bookmarkStart w:id="27" w:name="_Toc18664"/>
      <w:bookmarkStart w:id="28" w:name="_Toc17671"/>
      <w:bookmarkStart w:id="29" w:name="_Toc25395"/>
      <w:r>
        <w:rPr>
          <w:rFonts w:hint="eastAsia"/>
        </w:rPr>
        <w:t>第二章  基本情况</w:t>
      </w:r>
      <w:bookmarkEnd w:id="25"/>
      <w:bookmarkEnd w:id="26"/>
      <w:bookmarkEnd w:id="27"/>
      <w:bookmarkEnd w:id="28"/>
      <w:bookmarkEnd w:id="29"/>
    </w:p>
    <w:p>
      <w:pPr>
        <w:pStyle w:val="3"/>
        <w:ind w:left="480"/>
      </w:pPr>
      <w:bookmarkStart w:id="30" w:name="_Toc7019"/>
      <w:bookmarkStart w:id="31" w:name="_Toc10473"/>
      <w:bookmarkStart w:id="32" w:name="_Toc14484_WPSOffice_Level2"/>
      <w:bookmarkStart w:id="33" w:name="_Toc6150"/>
      <w:bookmarkStart w:id="34" w:name="_Toc21717"/>
      <w:r>
        <w:rPr>
          <w:rFonts w:hint="eastAsia"/>
        </w:rPr>
        <w:t>一、公司基本情况</w:t>
      </w:r>
      <w:bookmarkEnd w:id="30"/>
      <w:bookmarkEnd w:id="31"/>
      <w:bookmarkEnd w:id="32"/>
      <w:bookmarkEnd w:id="33"/>
      <w:bookmarkEnd w:id="34"/>
    </w:p>
    <w:p>
      <w:pPr>
        <w:ind w:firstLine="560" w:firstLineChars="200"/>
        <w:outlineLvl w:val="2"/>
        <w:rPr>
          <w:rFonts w:hint="eastAsia" w:ascii="Times New Roman" w:hAnsi="Times New Roman" w:eastAsia="宋体" w:cs="Times New Roman"/>
          <w:b w:val="0"/>
          <w:bCs w:val="0"/>
          <w:kern w:val="2"/>
          <w:sz w:val="28"/>
          <w:szCs w:val="28"/>
          <w:lang w:val="en-US" w:eastAsia="zh-CN" w:bidi="ar-SA"/>
        </w:rPr>
      </w:pPr>
      <w:r>
        <w:rPr>
          <w:rFonts w:hint="eastAsia" w:ascii="Times New Roman" w:hAnsi="Times New Roman" w:eastAsia="宋体" w:cs="Times New Roman"/>
          <w:b w:val="0"/>
          <w:bCs w:val="0"/>
          <w:kern w:val="2"/>
          <w:sz w:val="28"/>
          <w:szCs w:val="28"/>
          <w:lang w:val="en-US" w:eastAsia="zh-CN" w:bidi="ar-SA"/>
        </w:rPr>
        <w:t>（一）公司简介</w:t>
      </w:r>
    </w:p>
    <w:p>
      <w:pPr>
        <w:ind w:firstLine="480"/>
        <w:rPr>
          <w:rFonts w:hint="eastAsia" w:ascii="宋体" w:hAnsi="宋体" w:eastAsia="宋体"/>
          <w:lang w:eastAsia="zh-CN"/>
        </w:rPr>
      </w:pPr>
      <w:r>
        <w:rPr>
          <w:rFonts w:hint="eastAsia" w:ascii="宋体" w:hAnsi="宋体"/>
        </w:rPr>
        <w:t>公司名称：淄博山畴经贸有限公司</w:t>
      </w:r>
    </w:p>
    <w:p>
      <w:pPr>
        <w:ind w:firstLine="480"/>
        <w:rPr>
          <w:rFonts w:ascii="宋体" w:hAnsi="宋体"/>
        </w:rPr>
      </w:pPr>
      <w:r>
        <w:rPr>
          <w:rFonts w:hint="eastAsia" w:ascii="宋体" w:hAnsi="宋体"/>
        </w:rPr>
        <w:t>注册资本：</w:t>
      </w:r>
      <w:r>
        <w:rPr>
          <w:rFonts w:ascii="宋体" w:hAnsi="宋体"/>
        </w:rPr>
        <w:t xml:space="preserve"> </w:t>
      </w:r>
      <w:r>
        <w:rPr>
          <w:rFonts w:hint="eastAsia" w:ascii="宋体" w:hAnsi="宋体"/>
          <w:lang w:val="en-US" w:eastAsia="zh-CN"/>
        </w:rPr>
        <w:t>100</w:t>
      </w:r>
      <w:r>
        <w:rPr>
          <w:rFonts w:hint="eastAsia" w:ascii="宋体" w:hAnsi="宋体"/>
        </w:rPr>
        <w:t>万元人民币</w:t>
      </w:r>
    </w:p>
    <w:p>
      <w:pPr>
        <w:tabs>
          <w:tab w:val="left" w:pos="6379"/>
        </w:tabs>
        <w:ind w:firstLine="480"/>
        <w:rPr>
          <w:rFonts w:ascii="宋体" w:hAnsi="宋体"/>
        </w:rPr>
      </w:pPr>
      <w:r>
        <w:rPr>
          <w:rFonts w:hint="eastAsia" w:ascii="宋体" w:hAnsi="宋体"/>
        </w:rPr>
        <w:t>实收资本：</w:t>
      </w:r>
      <w:r>
        <w:rPr>
          <w:rFonts w:hint="eastAsia" w:ascii="宋体" w:hAnsi="宋体"/>
          <w:lang w:val="en-US" w:eastAsia="zh-CN"/>
        </w:rPr>
        <w:t xml:space="preserve"> </w:t>
      </w:r>
      <w:r>
        <w:rPr>
          <w:rFonts w:hint="eastAsia" w:ascii="宋体" w:hAnsi="宋体"/>
          <w:highlight w:val="none"/>
          <w:lang w:val="en-US" w:eastAsia="zh-CN"/>
        </w:rPr>
        <w:t>30</w:t>
      </w:r>
      <w:r>
        <w:rPr>
          <w:rFonts w:hint="eastAsia" w:ascii="宋体" w:hAnsi="宋体"/>
          <w:highlight w:val="none"/>
        </w:rPr>
        <w:t>万元人民币</w:t>
      </w:r>
    </w:p>
    <w:p>
      <w:pPr>
        <w:tabs>
          <w:tab w:val="left" w:pos="6379"/>
        </w:tabs>
        <w:ind w:firstLine="480"/>
        <w:rPr>
          <w:rFonts w:hint="eastAsia" w:ascii="宋体" w:hAnsi="宋体" w:eastAsia="宋体"/>
          <w:lang w:eastAsia="zh-CN"/>
        </w:rPr>
      </w:pPr>
      <w:r>
        <w:rPr>
          <w:rFonts w:hint="eastAsia" w:ascii="宋体" w:hAnsi="宋体"/>
        </w:rPr>
        <w:t>法定代表人：</w:t>
      </w:r>
      <w:r>
        <w:rPr>
          <w:rFonts w:hint="eastAsia" w:ascii="宋体" w:hAnsi="宋体"/>
          <w:lang w:val="en-US" w:eastAsia="zh-CN"/>
        </w:rPr>
        <w:t>南文文</w:t>
      </w:r>
    </w:p>
    <w:p>
      <w:pPr>
        <w:ind w:firstLine="480"/>
        <w:rPr>
          <w:rFonts w:hint="eastAsia" w:ascii="宋体" w:hAnsi="宋体"/>
        </w:rPr>
      </w:pPr>
      <w:r>
        <w:rPr>
          <w:rFonts w:hint="eastAsia" w:ascii="宋体" w:hAnsi="宋体"/>
        </w:rPr>
        <w:t>统一社会信用代码：91370303MA3CBGGGX2</w:t>
      </w:r>
    </w:p>
    <w:p>
      <w:pPr>
        <w:ind w:firstLine="480"/>
        <w:rPr>
          <w:rFonts w:hint="default" w:ascii="宋体" w:hAnsi="宋体" w:eastAsia="宋体"/>
          <w:lang w:val="en-US" w:eastAsia="zh-CN"/>
        </w:rPr>
      </w:pPr>
      <w:r>
        <w:rPr>
          <w:rFonts w:hint="eastAsia" w:ascii="宋体" w:hAnsi="宋体"/>
        </w:rPr>
        <w:t>成立日期：</w:t>
      </w:r>
      <w:r>
        <w:rPr>
          <w:rFonts w:hint="eastAsia" w:ascii="宋体" w:hAnsi="宋体"/>
          <w:lang w:val="en-US" w:eastAsia="zh-CN"/>
        </w:rPr>
        <w:t>2016-06-01</w:t>
      </w:r>
    </w:p>
    <w:p>
      <w:pPr>
        <w:ind w:firstLine="480"/>
        <w:rPr>
          <w:rFonts w:hint="eastAsia" w:ascii="宋体" w:hAnsi="宋体"/>
          <w:lang w:val="en-US" w:eastAsia="zh-CN"/>
        </w:rPr>
      </w:pPr>
      <w:r>
        <w:rPr>
          <w:rFonts w:hint="eastAsia" w:ascii="宋体" w:hAnsi="宋体"/>
        </w:rPr>
        <w:t>住所：山东省淄博市高新区柳泉路</w:t>
      </w:r>
      <w:r>
        <w:rPr>
          <w:rFonts w:hint="eastAsia" w:ascii="宋体" w:hAnsi="宋体"/>
          <w:lang w:val="en-US" w:eastAsia="zh-CN"/>
        </w:rPr>
        <w:t>139</w:t>
      </w:r>
      <w:r>
        <w:rPr>
          <w:rFonts w:hint="eastAsia" w:ascii="宋体" w:hAnsi="宋体"/>
        </w:rPr>
        <w:t>号</w:t>
      </w:r>
      <w:r>
        <w:rPr>
          <w:rFonts w:hint="eastAsia" w:ascii="宋体" w:hAnsi="宋体"/>
          <w:lang w:val="en-US" w:eastAsia="zh-CN"/>
        </w:rPr>
        <w:t>齐鲁电商D1栋311号</w:t>
      </w:r>
    </w:p>
    <w:p>
      <w:pPr>
        <w:ind w:firstLine="480"/>
        <w:rPr>
          <w:rFonts w:hint="eastAsia" w:ascii="宋体" w:hAnsi="宋体"/>
          <w:lang w:eastAsia="zh-CN"/>
        </w:rPr>
      </w:pPr>
      <w:r>
        <w:rPr>
          <w:rFonts w:hint="eastAsia" w:ascii="宋体" w:hAnsi="宋体"/>
        </w:rPr>
        <w:t>经营范围</w:t>
      </w:r>
      <w:bookmarkStart w:id="35" w:name="_Hlk22721649"/>
      <w:r>
        <w:rPr>
          <w:rFonts w:hint="eastAsia" w:ascii="宋体" w:hAnsi="宋体"/>
        </w:rPr>
        <w:t>：</w:t>
      </w:r>
      <w:bookmarkEnd w:id="35"/>
      <w:r>
        <w:rPr>
          <w:rFonts w:hint="eastAsia" w:ascii="宋体" w:hAnsi="宋体"/>
        </w:rPr>
        <w:t>在危险化学品经营许可证规定范围内经营（有效期限以许可证为准）；化工产品、塑料原料、水处理剂、陶瓷原料（以上四项不含危险、监控及易制毒化学品）、橡胶制品、机电产品、五金交电、日用百货、玻璃制品、服装、针织品、通讯器材（不含卫星地面接收设施）、钢材、办公用品、陶瓷制品、紫砂制品、仪器仪表、电气自动化设备、电线电缆、水处理设备、劳保护品、计算机及耗材、家用电器、家具、纸张、纸浆销售；货物及技术进出口；网络工程、自动化工程、室内外装饰装修工程设计、施工；网上贸易代理；软件开发、销售；计算机系统集成服务；网站设计、开发；网页制作；游戏开发；通信系统、自动化控制系统设计集成和运行维护。（依法须经批准的项目，经相关部门批准后方可开展经营活动）</w:t>
      </w:r>
    </w:p>
    <w:p>
      <w:pPr>
        <w:ind w:firstLine="480"/>
        <w:rPr>
          <w:rFonts w:hint="default" w:ascii="宋体" w:hAnsi="宋体" w:eastAsia="宋体"/>
          <w:highlight w:val="none"/>
          <w:lang w:val="en-US" w:eastAsia="zh-CN"/>
        </w:rPr>
      </w:pPr>
      <w:bookmarkStart w:id="36" w:name="_Hlk49386094"/>
      <w:r>
        <w:rPr>
          <w:rFonts w:hint="eastAsia" w:ascii="宋体" w:hAnsi="宋体"/>
        </w:rPr>
        <w:t>主要产品：</w:t>
      </w:r>
      <w:r>
        <w:rPr>
          <w:rFonts w:hint="eastAsia" w:ascii="宋体" w:hAnsi="宋体"/>
          <w:lang w:eastAsia="zh-CN"/>
        </w:rPr>
        <w:t>基本有机化工原料、合成橡胶</w:t>
      </w:r>
      <w:r>
        <w:rPr>
          <w:rFonts w:hint="eastAsia" w:ascii="宋体" w:hAnsi="宋体"/>
          <w:highlight w:val="none"/>
          <w:lang w:val="en-US" w:eastAsia="zh-CN"/>
        </w:rPr>
        <w:t>、塑料</w:t>
      </w:r>
      <w:r>
        <w:rPr>
          <w:rFonts w:hint="eastAsia" w:ascii="宋体" w:hAnsi="宋体" w:eastAsia="宋体"/>
          <w:highlight w:val="none"/>
          <w:lang w:val="en-US" w:eastAsia="zh-CN"/>
        </w:rPr>
        <w:t>等。</w:t>
      </w:r>
    </w:p>
    <w:p>
      <w:pPr>
        <w:ind w:firstLine="480"/>
        <w:rPr>
          <w:rFonts w:ascii="宋体" w:hAnsi="宋体"/>
        </w:rPr>
      </w:pPr>
      <w:r>
        <w:rPr>
          <w:rFonts w:hint="eastAsia" w:ascii="宋体" w:hAnsi="宋体"/>
        </w:rPr>
        <w:t>邮政编码：255</w:t>
      </w:r>
      <w:r>
        <w:rPr>
          <w:rFonts w:hint="eastAsia" w:ascii="宋体" w:hAnsi="宋体"/>
          <w:lang w:val="en-US" w:eastAsia="zh-CN"/>
        </w:rPr>
        <w:t>0</w:t>
      </w:r>
      <w:r>
        <w:rPr>
          <w:rFonts w:hint="eastAsia" w:ascii="宋体" w:hAnsi="宋体"/>
        </w:rPr>
        <w:t>00</w:t>
      </w:r>
    </w:p>
    <w:p>
      <w:pPr>
        <w:ind w:firstLine="480"/>
        <w:rPr>
          <w:rFonts w:hint="eastAsia" w:ascii="宋体" w:hAnsi="宋体"/>
        </w:rPr>
      </w:pPr>
      <w:r>
        <w:rPr>
          <w:rFonts w:hint="eastAsia" w:ascii="宋体" w:hAnsi="宋体"/>
        </w:rPr>
        <w:t>电子邮箱：</w:t>
      </w:r>
      <w:r>
        <w:rPr>
          <w:rFonts w:hint="eastAsia" w:ascii="宋体" w:hAnsi="宋体"/>
        </w:rPr>
        <w:fldChar w:fldCharType="begin"/>
      </w:r>
      <w:r>
        <w:rPr>
          <w:rFonts w:hint="eastAsia" w:ascii="宋体" w:hAnsi="宋体"/>
        </w:rPr>
        <w:instrText xml:space="preserve"> HYPERLINK "mailto:18953312345@163.com" \o "" </w:instrText>
      </w:r>
      <w:r>
        <w:rPr>
          <w:rFonts w:hint="eastAsia" w:ascii="宋体" w:hAnsi="宋体"/>
        </w:rPr>
        <w:fldChar w:fldCharType="separate"/>
      </w:r>
      <w:r>
        <w:rPr>
          <w:rFonts w:hint="eastAsia" w:ascii="宋体" w:hAnsi="宋体"/>
        </w:rPr>
        <w:t>18953312345@163.com</w:t>
      </w:r>
      <w:r>
        <w:rPr>
          <w:rFonts w:hint="eastAsia" w:ascii="宋体" w:hAnsi="宋体"/>
        </w:rPr>
        <w:fldChar w:fldCharType="end"/>
      </w:r>
    </w:p>
    <w:p>
      <w:pPr>
        <w:ind w:firstLine="480"/>
        <w:rPr>
          <w:rFonts w:hint="eastAsia" w:ascii="宋体" w:hAnsi="宋体"/>
        </w:rPr>
      </w:pPr>
      <w:r>
        <w:rPr>
          <w:rFonts w:hint="eastAsia" w:ascii="宋体" w:hAnsi="宋体"/>
        </w:rPr>
        <w:t>电话：0533-2800068</w:t>
      </w:r>
    </w:p>
    <w:p>
      <w:pPr>
        <w:ind w:firstLine="480"/>
        <w:rPr>
          <w:rFonts w:ascii="宋体" w:hAnsi="宋体"/>
        </w:rPr>
      </w:pPr>
      <w:r>
        <w:rPr>
          <w:rFonts w:hint="eastAsia" w:ascii="宋体" w:hAnsi="宋体"/>
        </w:rPr>
        <w:t>传真：无</w:t>
      </w:r>
    </w:p>
    <w:p>
      <w:pPr>
        <w:ind w:firstLine="480"/>
        <w:rPr>
          <w:rFonts w:hint="eastAsia" w:ascii="宋体" w:hAnsi="宋体" w:eastAsia="宋体"/>
          <w:highlight w:val="none"/>
          <w:lang w:val="en-US" w:eastAsia="zh-CN"/>
        </w:rPr>
      </w:pPr>
      <w:r>
        <w:rPr>
          <w:rFonts w:hint="eastAsia" w:ascii="宋体" w:hAnsi="宋体"/>
        </w:rPr>
        <w:t>信息披露事务负责人：</w:t>
      </w:r>
      <w:r>
        <w:rPr>
          <w:rFonts w:hint="eastAsia" w:ascii="宋体" w:hAnsi="宋体"/>
          <w:lang w:eastAsia="zh-CN"/>
        </w:rPr>
        <w:t>吴力学</w:t>
      </w:r>
    </w:p>
    <w:p>
      <w:pPr>
        <w:ind w:firstLine="480"/>
        <w:rPr>
          <w:rFonts w:hint="default" w:ascii="宋体" w:hAnsi="宋体"/>
          <w:lang w:val="en-US" w:eastAsia="zh-CN"/>
        </w:rPr>
      </w:pPr>
      <w:r>
        <w:rPr>
          <w:rFonts w:hint="eastAsia" w:ascii="宋体" w:hAnsi="宋体"/>
          <w:lang w:val="en-US" w:eastAsia="zh-CN"/>
        </w:rPr>
        <w:t>淄博山畴经贸有限公司淄博高新技术产业开发区，成立于2016年6月1日，自成立以来专注于基本有机化工原料、合成橡胶、塑料等产品的销售。借助淄博鲁中工业中心的优势条件，不断开拓市场，提升管理水平,销售量逐年上升。此外，</w:t>
      </w:r>
      <w:r>
        <w:rPr>
          <w:rFonts w:hint="eastAsia" w:ascii="宋体" w:hAnsi="宋体"/>
        </w:rPr>
        <w:t>淄博山畴经贸有限公司</w:t>
      </w:r>
      <w:r>
        <w:rPr>
          <w:rFonts w:hint="eastAsia" w:ascii="宋体" w:hAnsi="宋体"/>
          <w:lang w:val="en-US" w:eastAsia="zh-CN"/>
        </w:rPr>
        <w:t>，并配有危险化学品经营许可证、非药品类易制毒化学品经营备案证明，是一家合法合规的综合性销售企业。</w:t>
      </w:r>
    </w:p>
    <w:bookmarkEnd w:id="36"/>
    <w:p>
      <w:pPr>
        <w:pStyle w:val="4"/>
        <w:bidi w:val="0"/>
        <w:rPr>
          <w:b w:val="0"/>
          <w:bCs/>
          <w:sz w:val="28"/>
          <w:szCs w:val="28"/>
        </w:rPr>
      </w:pPr>
      <w:bookmarkStart w:id="37" w:name="_Toc317756542"/>
      <w:bookmarkStart w:id="38" w:name="_Toc346092690"/>
      <w:bookmarkStart w:id="39" w:name="_Toc13187"/>
      <w:bookmarkStart w:id="40" w:name="_Toc19291"/>
      <w:bookmarkStart w:id="41" w:name="_Toc342567468"/>
      <w:bookmarkStart w:id="42" w:name="_Toc12628"/>
      <w:bookmarkStart w:id="43" w:name="_Toc347823156"/>
      <w:bookmarkStart w:id="44" w:name="_Toc25710"/>
      <w:bookmarkStart w:id="45" w:name="_Toc28556"/>
      <w:bookmarkStart w:id="46" w:name="_Toc347754971"/>
      <w:bookmarkStart w:id="47" w:name="_Toc29927"/>
      <w:bookmarkStart w:id="48" w:name="_Toc15118_WPSOffice_Level2"/>
      <w:bookmarkStart w:id="49" w:name="_Toc346286104"/>
      <w:r>
        <w:rPr>
          <w:rFonts w:hint="eastAsia"/>
          <w:b w:val="0"/>
          <w:bCs/>
          <w:sz w:val="28"/>
          <w:szCs w:val="28"/>
        </w:rPr>
        <w:t>（二）本次挂牌</w:t>
      </w:r>
      <w:bookmarkEnd w:id="37"/>
      <w:r>
        <w:rPr>
          <w:rFonts w:hint="eastAsia"/>
          <w:b w:val="0"/>
          <w:bCs/>
          <w:sz w:val="28"/>
          <w:szCs w:val="28"/>
        </w:rPr>
        <w:t>的有关机构</w:t>
      </w:r>
      <w:bookmarkEnd w:id="38"/>
      <w:bookmarkEnd w:id="39"/>
      <w:bookmarkEnd w:id="40"/>
      <w:bookmarkEnd w:id="41"/>
      <w:bookmarkEnd w:id="42"/>
      <w:bookmarkEnd w:id="43"/>
      <w:bookmarkEnd w:id="44"/>
      <w:bookmarkEnd w:id="45"/>
      <w:bookmarkEnd w:id="46"/>
      <w:bookmarkEnd w:id="47"/>
      <w:bookmarkEnd w:id="48"/>
      <w:bookmarkEnd w:id="49"/>
    </w:p>
    <w:p>
      <w:pPr>
        <w:ind w:firstLine="480"/>
        <w:rPr>
          <w:rFonts w:ascii="宋体" w:hAnsi="宋体"/>
        </w:rPr>
      </w:pPr>
      <w:bookmarkStart w:id="50" w:name="_Toc14354_WPSOffice_Level2"/>
      <w:r>
        <w:rPr>
          <w:rFonts w:hint="eastAsia" w:ascii="宋体" w:hAnsi="宋体"/>
        </w:rPr>
        <w:t>1、推荐机构</w:t>
      </w:r>
    </w:p>
    <w:p>
      <w:pPr>
        <w:ind w:firstLine="480"/>
        <w:jc w:val="left"/>
        <w:rPr>
          <w:rFonts w:ascii="宋体" w:hAnsi="宋体"/>
        </w:rPr>
      </w:pPr>
      <w:r>
        <w:rPr>
          <w:rFonts w:hint="eastAsia" w:ascii="宋体" w:hAnsi="宋体"/>
        </w:rPr>
        <w:t>名    称： 烟台瀚永投资有限公司</w:t>
      </w:r>
    </w:p>
    <w:p>
      <w:pPr>
        <w:ind w:firstLine="480"/>
        <w:jc w:val="left"/>
        <w:rPr>
          <w:rFonts w:ascii="宋体" w:hAnsi="宋体"/>
        </w:rPr>
      </w:pPr>
      <w:r>
        <w:rPr>
          <w:rFonts w:hint="eastAsia" w:ascii="宋体" w:hAnsi="宋体"/>
        </w:rPr>
        <w:t>办公地址： 烟台市福山区永达街1021号福山政务中心10层1007室</w:t>
      </w:r>
    </w:p>
    <w:p>
      <w:pPr>
        <w:ind w:firstLine="480"/>
        <w:jc w:val="left"/>
        <w:rPr>
          <w:rFonts w:ascii="宋体" w:hAnsi="宋体"/>
        </w:rPr>
      </w:pPr>
      <w:r>
        <w:rPr>
          <w:rFonts w:hint="eastAsia" w:ascii="宋体" w:hAnsi="宋体"/>
        </w:rPr>
        <w:t xml:space="preserve">法定代表人（负责人）：杨永斌 </w:t>
      </w:r>
    </w:p>
    <w:p>
      <w:pPr>
        <w:ind w:firstLine="480"/>
        <w:jc w:val="left"/>
        <w:rPr>
          <w:rFonts w:hint="default" w:ascii="宋体" w:hAnsi="宋体" w:eastAsia="宋体"/>
          <w:lang w:val="en-US" w:eastAsia="zh-CN"/>
        </w:rPr>
      </w:pPr>
      <w:r>
        <w:rPr>
          <w:rFonts w:hint="eastAsia" w:ascii="宋体" w:hAnsi="宋体"/>
        </w:rPr>
        <w:t>推荐经办人：</w:t>
      </w:r>
      <w:r>
        <w:rPr>
          <w:rFonts w:hint="eastAsia" w:ascii="宋体" w:hAnsi="宋体"/>
          <w:lang w:val="en-US" w:eastAsia="zh-CN"/>
        </w:rPr>
        <w:t>李姗姗、吴乃祥</w:t>
      </w:r>
    </w:p>
    <w:p>
      <w:pPr>
        <w:ind w:firstLine="480"/>
        <w:jc w:val="left"/>
        <w:rPr>
          <w:rFonts w:ascii="宋体" w:hAnsi="宋体"/>
        </w:rPr>
      </w:pPr>
      <w:r>
        <w:rPr>
          <w:rFonts w:hint="eastAsia" w:ascii="宋体" w:hAnsi="宋体"/>
        </w:rPr>
        <w:t>电    话：0535-6321200</w:t>
      </w:r>
    </w:p>
    <w:p>
      <w:pPr>
        <w:ind w:firstLine="480"/>
        <w:rPr>
          <w:rFonts w:ascii="宋体" w:hAnsi="宋体"/>
          <w:bCs/>
          <w:highlight w:val="none"/>
        </w:rPr>
      </w:pPr>
      <w:r>
        <w:rPr>
          <w:rFonts w:hint="eastAsia" w:ascii="宋体" w:hAnsi="宋体"/>
          <w:bCs/>
          <w:highlight w:val="none"/>
        </w:rPr>
        <w:t>2、审计机构</w:t>
      </w:r>
    </w:p>
    <w:p>
      <w:pPr>
        <w:ind w:firstLine="480"/>
        <w:rPr>
          <w:rFonts w:hint="eastAsia" w:ascii="宋体" w:hAnsi="宋体" w:eastAsia="宋体"/>
          <w:highlight w:val="none"/>
          <w:lang w:eastAsia="zh-CN"/>
        </w:rPr>
      </w:pPr>
      <w:r>
        <w:rPr>
          <w:rFonts w:hint="eastAsia" w:ascii="宋体" w:hAnsi="宋体"/>
          <w:highlight w:val="none"/>
        </w:rPr>
        <w:t>名    称：</w:t>
      </w:r>
      <w:r>
        <w:rPr>
          <w:rFonts w:hint="eastAsia" w:ascii="宋体" w:hAnsi="宋体"/>
          <w:highlight w:val="none"/>
          <w:lang w:eastAsia="zh-CN"/>
        </w:rPr>
        <w:t>山东舜天信诚会计师事务所（特殊普通合伙）</w:t>
      </w:r>
    </w:p>
    <w:p>
      <w:pPr>
        <w:ind w:firstLine="480"/>
        <w:rPr>
          <w:rFonts w:ascii="宋体" w:hAnsi="宋体"/>
          <w:highlight w:val="none"/>
        </w:rPr>
      </w:pPr>
      <w:r>
        <w:rPr>
          <w:rFonts w:hint="eastAsia" w:ascii="宋体" w:hAnsi="宋体"/>
          <w:highlight w:val="none"/>
        </w:rPr>
        <w:t>办公地址：山东省济南市历下区花园路189-2号畅远商座甲座三楼</w:t>
      </w:r>
    </w:p>
    <w:p>
      <w:pPr>
        <w:ind w:firstLine="480"/>
        <w:rPr>
          <w:rFonts w:ascii="宋体" w:hAnsi="宋体"/>
          <w:highlight w:val="none"/>
        </w:rPr>
      </w:pPr>
      <w:r>
        <w:rPr>
          <w:rFonts w:hint="eastAsia" w:ascii="宋体" w:hAnsi="宋体"/>
          <w:highlight w:val="none"/>
        </w:rPr>
        <w:t>负 责 人：肖东义</w:t>
      </w:r>
    </w:p>
    <w:p>
      <w:pPr>
        <w:ind w:firstLine="480"/>
        <w:rPr>
          <w:rFonts w:ascii="宋体" w:hAnsi="宋体"/>
          <w:highlight w:val="none"/>
        </w:rPr>
      </w:pPr>
      <w:r>
        <w:rPr>
          <w:rFonts w:hint="eastAsia" w:ascii="宋体" w:hAnsi="宋体"/>
          <w:highlight w:val="none"/>
        </w:rPr>
        <w:t xml:space="preserve">经办注册会计师：肖东义 </w:t>
      </w:r>
      <w:r>
        <w:rPr>
          <w:rFonts w:ascii="宋体" w:hAnsi="宋体"/>
          <w:highlight w:val="none"/>
        </w:rPr>
        <w:t xml:space="preserve"> </w:t>
      </w:r>
      <w:r>
        <w:rPr>
          <w:rFonts w:hint="eastAsia" w:ascii="宋体" w:hAnsi="宋体"/>
          <w:highlight w:val="none"/>
        </w:rPr>
        <w:t>朱大廷</w:t>
      </w:r>
    </w:p>
    <w:p>
      <w:pPr>
        <w:ind w:firstLine="480"/>
        <w:rPr>
          <w:rFonts w:ascii="宋体" w:hAnsi="宋体"/>
          <w:highlight w:val="none"/>
        </w:rPr>
      </w:pPr>
      <w:r>
        <w:rPr>
          <w:rFonts w:hint="eastAsia" w:ascii="宋体" w:hAnsi="宋体"/>
          <w:highlight w:val="none"/>
        </w:rPr>
        <w:t>电    话：0</w:t>
      </w:r>
      <w:r>
        <w:rPr>
          <w:rFonts w:ascii="宋体" w:hAnsi="宋体"/>
          <w:highlight w:val="none"/>
        </w:rPr>
        <w:t>531</w:t>
      </w:r>
      <w:r>
        <w:rPr>
          <w:rFonts w:hint="eastAsia" w:ascii="宋体" w:hAnsi="宋体"/>
          <w:highlight w:val="none"/>
        </w:rPr>
        <w:t>-</w:t>
      </w:r>
      <w:r>
        <w:rPr>
          <w:rFonts w:ascii="宋体" w:hAnsi="宋体"/>
          <w:highlight w:val="none"/>
        </w:rPr>
        <w:t>86550426</w:t>
      </w:r>
    </w:p>
    <w:p>
      <w:pPr>
        <w:ind w:firstLine="480"/>
        <w:rPr>
          <w:rFonts w:ascii="宋体" w:hAnsi="宋体"/>
        </w:rPr>
      </w:pPr>
      <w:r>
        <w:rPr>
          <w:rFonts w:hint="eastAsia" w:ascii="宋体" w:hAnsi="宋体"/>
        </w:rPr>
        <w:t>3、挂牌的股权交易机构</w:t>
      </w:r>
    </w:p>
    <w:p>
      <w:pPr>
        <w:ind w:firstLine="480"/>
        <w:rPr>
          <w:rFonts w:ascii="宋体" w:hAnsi="宋体"/>
        </w:rPr>
      </w:pPr>
      <w:r>
        <w:rPr>
          <w:rFonts w:hint="eastAsia" w:ascii="宋体" w:hAnsi="宋体"/>
        </w:rPr>
        <w:t>名    称：齐鲁股权交易中心有限公司</w:t>
      </w:r>
    </w:p>
    <w:p>
      <w:pPr>
        <w:ind w:firstLine="480"/>
        <w:rPr>
          <w:rFonts w:ascii="宋体" w:hAnsi="宋体"/>
        </w:rPr>
      </w:pPr>
      <w:r>
        <w:rPr>
          <w:rFonts w:hint="eastAsia" w:ascii="宋体" w:hAnsi="宋体"/>
        </w:rPr>
        <w:t>注册地址：山东省</w:t>
      </w:r>
      <w:r>
        <w:rPr>
          <w:rFonts w:hint="eastAsia" w:ascii="宋体" w:hAnsi="宋体"/>
          <w:lang w:eastAsia="zh-CN"/>
        </w:rPr>
        <w:t>淄博</w:t>
      </w:r>
      <w:r>
        <w:rPr>
          <w:rFonts w:hint="eastAsia" w:ascii="宋体" w:hAnsi="宋体"/>
        </w:rPr>
        <w:t>市张店区人民西路228号金融大厦3、4、20、21、22层</w:t>
      </w:r>
    </w:p>
    <w:p>
      <w:pPr>
        <w:ind w:firstLine="480"/>
        <w:rPr>
          <w:rFonts w:ascii="宋体" w:hAnsi="宋体"/>
        </w:rPr>
      </w:pPr>
      <w:r>
        <w:rPr>
          <w:rFonts w:hint="eastAsia" w:ascii="宋体" w:hAnsi="宋体"/>
        </w:rPr>
        <w:t>电    话：0533-277</w:t>
      </w:r>
      <w:r>
        <w:rPr>
          <w:rFonts w:ascii="宋体" w:hAnsi="宋体"/>
        </w:rPr>
        <w:t>8470</w:t>
      </w:r>
    </w:p>
    <w:p>
      <w:pPr>
        <w:ind w:firstLine="480"/>
        <w:rPr>
          <w:rFonts w:ascii="宋体" w:hAnsi="宋体"/>
        </w:rPr>
      </w:pPr>
      <w:r>
        <w:rPr>
          <w:rFonts w:hint="eastAsia" w:ascii="宋体" w:hAnsi="宋体"/>
        </w:rPr>
        <w:t>传    真：0533-277</w:t>
      </w:r>
      <w:r>
        <w:rPr>
          <w:rFonts w:ascii="宋体" w:hAnsi="宋体"/>
        </w:rPr>
        <w:t>8470</w:t>
      </w:r>
    </w:p>
    <w:p>
      <w:pPr>
        <w:ind w:firstLine="480"/>
        <w:rPr>
          <w:rFonts w:ascii="宋体" w:hAnsi="宋体"/>
        </w:rPr>
      </w:pPr>
      <w:r>
        <w:rPr>
          <w:rFonts w:hint="eastAsia" w:ascii="宋体" w:hAnsi="宋体"/>
        </w:rPr>
        <w:t>4、股权登记托管机构</w:t>
      </w:r>
    </w:p>
    <w:p>
      <w:pPr>
        <w:ind w:firstLine="480"/>
        <w:rPr>
          <w:rFonts w:ascii="宋体" w:hAnsi="宋体"/>
        </w:rPr>
      </w:pPr>
      <w:r>
        <w:rPr>
          <w:rFonts w:hint="eastAsia" w:ascii="宋体" w:hAnsi="宋体"/>
        </w:rPr>
        <w:t>名    称：齐鲁股权交易中心有限公司</w:t>
      </w:r>
    </w:p>
    <w:p>
      <w:pPr>
        <w:ind w:firstLine="480"/>
        <w:rPr>
          <w:rFonts w:ascii="宋体" w:hAnsi="宋体"/>
        </w:rPr>
      </w:pPr>
      <w:r>
        <w:rPr>
          <w:rFonts w:hint="eastAsia" w:ascii="宋体" w:hAnsi="宋体"/>
        </w:rPr>
        <w:t>注册地址：山东省</w:t>
      </w:r>
      <w:r>
        <w:rPr>
          <w:rFonts w:hint="eastAsia" w:ascii="宋体" w:hAnsi="宋体"/>
          <w:lang w:eastAsia="zh-CN"/>
        </w:rPr>
        <w:t>淄博</w:t>
      </w:r>
      <w:r>
        <w:rPr>
          <w:rFonts w:hint="eastAsia" w:ascii="宋体" w:hAnsi="宋体"/>
        </w:rPr>
        <w:t>市张店区人民西路228号金融大厦3、4、20、21、22层</w:t>
      </w:r>
    </w:p>
    <w:p>
      <w:pPr>
        <w:ind w:firstLine="480"/>
        <w:rPr>
          <w:rFonts w:ascii="宋体" w:hAnsi="宋体"/>
        </w:rPr>
      </w:pPr>
      <w:r>
        <w:rPr>
          <w:rFonts w:hint="eastAsia" w:ascii="宋体" w:hAnsi="宋体"/>
        </w:rPr>
        <w:t>电    话：0533-277</w:t>
      </w:r>
      <w:r>
        <w:rPr>
          <w:rFonts w:ascii="宋体" w:hAnsi="宋体"/>
        </w:rPr>
        <w:t>8470</w:t>
      </w:r>
    </w:p>
    <w:p>
      <w:pPr>
        <w:ind w:firstLine="480"/>
        <w:rPr>
          <w:rFonts w:ascii="仿宋" w:hAnsi="仿宋" w:eastAsia="仿宋" w:cs="仿宋"/>
          <w:sz w:val="32"/>
          <w:szCs w:val="32"/>
        </w:rPr>
      </w:pPr>
      <w:r>
        <w:rPr>
          <w:rFonts w:hint="eastAsia" w:ascii="宋体" w:hAnsi="宋体"/>
        </w:rPr>
        <w:t>传    真：0533-277</w:t>
      </w:r>
      <w:r>
        <w:rPr>
          <w:rFonts w:ascii="宋体" w:hAnsi="宋体"/>
        </w:rPr>
        <w:t>8470</w:t>
      </w:r>
    </w:p>
    <w:bookmarkEnd w:id="50"/>
    <w:p>
      <w:pPr>
        <w:pStyle w:val="3"/>
        <w:bidi w:val="0"/>
      </w:pPr>
      <w:bookmarkStart w:id="51" w:name="_Toc31377"/>
      <w:bookmarkStart w:id="52" w:name="_Toc31649_WPSOffice_Level2"/>
      <w:bookmarkStart w:id="53" w:name="_Toc2822"/>
      <w:bookmarkStart w:id="54" w:name="_Toc302"/>
      <w:bookmarkStart w:id="55" w:name="_Toc23461"/>
      <w:r>
        <w:rPr>
          <w:rFonts w:hint="eastAsia"/>
          <w:lang w:val="en-US" w:eastAsia="zh-CN"/>
        </w:rPr>
        <w:t>二</w:t>
      </w:r>
      <w:r>
        <w:rPr>
          <w:rFonts w:hint="eastAsia"/>
        </w:rPr>
        <w:t>、公司目前股权结构及股东情况</w:t>
      </w:r>
      <w:bookmarkEnd w:id="51"/>
      <w:bookmarkEnd w:id="52"/>
      <w:bookmarkEnd w:id="53"/>
      <w:bookmarkEnd w:id="54"/>
      <w:bookmarkEnd w:id="55"/>
    </w:p>
    <w:p>
      <w:pPr>
        <w:pStyle w:val="4"/>
        <w:bidi w:val="0"/>
        <w:rPr>
          <w:b w:val="0"/>
          <w:bCs/>
        </w:rPr>
      </w:pPr>
      <w:bookmarkStart w:id="56" w:name="_Toc229469622"/>
      <w:bookmarkStart w:id="57" w:name="_Toc228505923"/>
      <w:bookmarkStart w:id="58" w:name="_Toc228431325"/>
      <w:bookmarkStart w:id="59" w:name="_Toc228433056"/>
      <w:r>
        <w:rPr>
          <w:rFonts w:hint="eastAsia"/>
          <w:b w:val="0"/>
          <w:bCs/>
        </w:rPr>
        <w:t>（一）股权结构</w:t>
      </w:r>
      <w:bookmarkEnd w:id="56"/>
      <w:bookmarkEnd w:id="57"/>
      <w:bookmarkEnd w:id="58"/>
      <w:bookmarkEnd w:id="59"/>
      <w:r>
        <w:rPr>
          <w:rFonts w:hint="eastAsia"/>
          <w:b w:val="0"/>
          <w:bCs/>
        </w:rPr>
        <w:t>图</w:t>
      </w:r>
      <w:bookmarkStart w:id="60" w:name="_Toc236113875"/>
      <w:bookmarkStart w:id="61" w:name="_Toc236206515"/>
      <w:bookmarkStart w:id="62" w:name="_Toc236113118"/>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1015"/>
        <w:gridCol w:w="2386"/>
        <w:gridCol w:w="1129"/>
        <w:gridCol w:w="854"/>
        <w:gridCol w:w="973"/>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 w:type="pct"/>
            <w:tcBorders>
              <w:top w:val="double" w:color="auto" w:sz="4" w:space="0"/>
              <w:left w:val="double" w:color="auto" w:sz="4" w:space="0"/>
              <w:right w:val="single" w:color="auto" w:sz="4" w:space="0"/>
            </w:tcBorders>
            <w:vAlign w:val="center"/>
          </w:tcPr>
          <w:p>
            <w:pPr>
              <w:jc w:val="center"/>
              <w:rPr>
                <w:rFonts w:ascii="宋体" w:hAnsi="宋体"/>
              </w:rPr>
            </w:pPr>
            <w:bookmarkStart w:id="63" w:name="_Hlk31887023"/>
            <w:r>
              <w:rPr>
                <w:rFonts w:hint="eastAsia" w:ascii="宋体" w:hAnsi="宋体"/>
              </w:rPr>
              <w:t>序号</w:t>
            </w:r>
          </w:p>
        </w:tc>
        <w:tc>
          <w:tcPr>
            <w:tcW w:w="595" w:type="pct"/>
            <w:tcBorders>
              <w:top w:val="doub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股东名称</w:t>
            </w:r>
          </w:p>
        </w:tc>
        <w:tc>
          <w:tcPr>
            <w:tcW w:w="1399" w:type="pct"/>
            <w:tcBorders>
              <w:top w:val="doub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证件号码</w:t>
            </w:r>
          </w:p>
        </w:tc>
        <w:tc>
          <w:tcPr>
            <w:tcW w:w="662" w:type="pct"/>
            <w:tcBorders>
              <w:top w:val="doub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认缴出资额</w:t>
            </w:r>
            <w:r>
              <w:rPr>
                <w:rFonts w:hint="eastAsia" w:ascii="宋体" w:hAnsi="宋体"/>
                <w:lang w:val="en-US" w:eastAsia="zh-CN"/>
              </w:rPr>
              <w:t xml:space="preserve">  </w:t>
            </w:r>
            <w:r>
              <w:rPr>
                <w:rFonts w:hint="eastAsia" w:ascii="宋体" w:hAnsi="宋体"/>
              </w:rPr>
              <w:t>（万元）</w:t>
            </w:r>
          </w:p>
        </w:tc>
        <w:tc>
          <w:tcPr>
            <w:tcW w:w="501" w:type="pct"/>
            <w:tcBorders>
              <w:top w:val="doub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出资比例</w:t>
            </w:r>
          </w:p>
        </w:tc>
        <w:tc>
          <w:tcPr>
            <w:tcW w:w="570" w:type="pct"/>
            <w:tcBorders>
              <w:top w:val="doub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出资方式</w:t>
            </w:r>
          </w:p>
        </w:tc>
        <w:tc>
          <w:tcPr>
            <w:tcW w:w="983" w:type="pct"/>
            <w:tcBorders>
              <w:top w:val="double" w:color="auto" w:sz="4" w:space="0"/>
              <w:left w:val="single" w:color="auto" w:sz="4" w:space="0"/>
              <w:right w:val="double" w:color="auto" w:sz="4" w:space="0"/>
            </w:tcBorders>
            <w:vAlign w:val="center"/>
          </w:tcPr>
          <w:p>
            <w:pPr>
              <w:jc w:val="center"/>
              <w:rPr>
                <w:rFonts w:ascii="宋体" w:hAnsi="宋体"/>
              </w:rPr>
            </w:pPr>
            <w:r>
              <w:rPr>
                <w:rFonts w:hint="eastAsia" w:ascii="宋体" w:hAnsi="宋体"/>
              </w:rPr>
              <w:t>认缴出资日期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 w:type="pct"/>
            <w:tcBorders>
              <w:left w:val="double" w:color="auto" w:sz="4" w:space="0"/>
              <w:right w:val="single" w:color="auto" w:sz="4" w:space="0"/>
            </w:tcBorders>
            <w:vAlign w:val="center"/>
          </w:tcPr>
          <w:p>
            <w:pPr>
              <w:jc w:val="center"/>
              <w:rPr>
                <w:rFonts w:ascii="宋体" w:hAnsi="宋体"/>
              </w:rPr>
            </w:pPr>
            <w:r>
              <w:rPr>
                <w:rFonts w:hint="eastAsia" w:ascii="宋体" w:hAnsi="宋体"/>
              </w:rPr>
              <w:t>1</w:t>
            </w:r>
          </w:p>
        </w:tc>
        <w:tc>
          <w:tcPr>
            <w:tcW w:w="595" w:type="pct"/>
            <w:tcBorders>
              <w:left w:val="single" w:color="auto" w:sz="4" w:space="0"/>
              <w:right w:val="single" w:color="auto" w:sz="4" w:space="0"/>
            </w:tcBorders>
            <w:vAlign w:val="center"/>
          </w:tcPr>
          <w:p>
            <w:pPr>
              <w:jc w:val="center"/>
              <w:rPr>
                <w:rFonts w:hint="eastAsia" w:ascii="宋体" w:hAnsi="宋体" w:eastAsia="宋体"/>
                <w:lang w:eastAsia="zh-CN"/>
              </w:rPr>
            </w:pPr>
            <w:r>
              <w:rPr>
                <w:rFonts w:hint="eastAsia" w:ascii="宋体" w:hAnsi="宋体"/>
                <w:lang w:val="en-US" w:eastAsia="zh-CN"/>
              </w:rPr>
              <w:t>南文文</w:t>
            </w:r>
          </w:p>
        </w:tc>
        <w:tc>
          <w:tcPr>
            <w:tcW w:w="1399" w:type="pct"/>
            <w:tcBorders>
              <w:left w:val="single" w:color="auto" w:sz="4" w:space="0"/>
              <w:right w:val="single" w:color="auto" w:sz="4" w:space="0"/>
            </w:tcBorders>
            <w:vAlign w:val="center"/>
          </w:tcPr>
          <w:p>
            <w:pPr>
              <w:jc w:val="center"/>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 xml:space="preserve">370303198508224220  </w:t>
            </w:r>
          </w:p>
        </w:tc>
        <w:tc>
          <w:tcPr>
            <w:tcW w:w="662" w:type="pct"/>
            <w:tcBorders>
              <w:left w:val="single" w:color="auto" w:sz="4" w:space="0"/>
              <w:right w:val="single" w:color="auto" w:sz="4" w:space="0"/>
            </w:tcBorders>
            <w:vAlign w:val="center"/>
          </w:tcPr>
          <w:p>
            <w:pPr>
              <w:jc w:val="center"/>
              <w:rPr>
                <w:rFonts w:hint="default" w:ascii="宋体" w:hAnsi="宋体" w:eastAsia="宋体"/>
                <w:lang w:val="en-US" w:eastAsia="zh-CN"/>
              </w:rPr>
            </w:pPr>
            <w:r>
              <w:rPr>
                <w:rFonts w:hint="eastAsia" w:ascii="宋体" w:hAnsi="宋体"/>
                <w:lang w:val="en-US" w:eastAsia="zh-CN"/>
              </w:rPr>
              <w:t>50</w:t>
            </w:r>
          </w:p>
        </w:tc>
        <w:tc>
          <w:tcPr>
            <w:tcW w:w="501" w:type="pct"/>
            <w:tcBorders>
              <w:left w:val="single" w:color="auto" w:sz="4" w:space="0"/>
              <w:right w:val="single" w:color="auto" w:sz="4" w:space="0"/>
            </w:tcBorders>
            <w:vAlign w:val="center"/>
          </w:tcPr>
          <w:p>
            <w:pPr>
              <w:jc w:val="center"/>
              <w:rPr>
                <w:rFonts w:hint="default" w:ascii="宋体" w:hAnsi="宋体" w:eastAsia="宋体"/>
                <w:lang w:val="en-US" w:eastAsia="zh-CN"/>
              </w:rPr>
            </w:pPr>
            <w:r>
              <w:rPr>
                <w:rFonts w:hint="eastAsia" w:ascii="宋体" w:hAnsi="宋体"/>
                <w:lang w:val="en-US" w:eastAsia="zh-CN"/>
              </w:rPr>
              <w:t>50%</w:t>
            </w:r>
          </w:p>
        </w:tc>
        <w:tc>
          <w:tcPr>
            <w:tcW w:w="570" w:type="pct"/>
            <w:tcBorders>
              <w:left w:val="single" w:color="auto" w:sz="4" w:space="0"/>
              <w:right w:val="single" w:color="auto" w:sz="4" w:space="0"/>
            </w:tcBorders>
            <w:vAlign w:val="center"/>
          </w:tcPr>
          <w:p>
            <w:pPr>
              <w:jc w:val="center"/>
              <w:rPr>
                <w:rFonts w:hint="default" w:ascii="宋体" w:hAnsi="宋体" w:eastAsia="宋体"/>
                <w:lang w:val="en-US" w:eastAsia="zh-CN"/>
              </w:rPr>
            </w:pPr>
            <w:r>
              <w:rPr>
                <w:rFonts w:hint="eastAsia" w:ascii="宋体" w:hAnsi="宋体"/>
                <w:lang w:val="en-US" w:eastAsia="zh-CN"/>
              </w:rPr>
              <w:t>货币</w:t>
            </w:r>
          </w:p>
        </w:tc>
        <w:tc>
          <w:tcPr>
            <w:tcW w:w="983" w:type="pct"/>
            <w:tcBorders>
              <w:left w:val="single" w:color="auto" w:sz="4" w:space="0"/>
              <w:right w:val="double" w:color="auto" w:sz="4" w:space="0"/>
            </w:tcBorders>
            <w:vAlign w:val="center"/>
          </w:tcPr>
          <w:p>
            <w:pPr>
              <w:jc w:val="center"/>
              <w:rPr>
                <w:rFonts w:hint="default" w:ascii="宋体" w:hAnsi="宋体" w:eastAsia="宋体"/>
                <w:lang w:val="en-US" w:eastAsia="zh-CN"/>
              </w:rPr>
            </w:pPr>
            <w:r>
              <w:rPr>
                <w:rFonts w:hint="eastAsia" w:ascii="宋体" w:hAnsi="宋体"/>
                <w:lang w:val="en-US" w:eastAsia="zh-CN"/>
              </w:rPr>
              <w:t>2046-5-25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 w:type="pct"/>
            <w:tcBorders>
              <w:left w:val="double" w:color="auto" w:sz="4" w:space="0"/>
              <w:right w:val="single" w:color="auto" w:sz="4" w:space="0"/>
            </w:tcBorders>
            <w:vAlign w:val="center"/>
          </w:tcPr>
          <w:p>
            <w:pPr>
              <w:jc w:val="center"/>
              <w:rPr>
                <w:rFonts w:hint="eastAsia" w:ascii="宋体" w:hAnsi="宋体" w:eastAsia="宋体"/>
                <w:lang w:val="en-US" w:eastAsia="zh-CN"/>
              </w:rPr>
            </w:pPr>
            <w:r>
              <w:rPr>
                <w:rFonts w:hint="eastAsia" w:ascii="宋体" w:hAnsi="宋体"/>
                <w:lang w:val="en-US" w:eastAsia="zh-CN"/>
              </w:rPr>
              <w:t>2</w:t>
            </w:r>
          </w:p>
        </w:tc>
        <w:tc>
          <w:tcPr>
            <w:tcW w:w="595" w:type="pct"/>
            <w:tcBorders>
              <w:left w:val="single" w:color="auto" w:sz="4" w:space="0"/>
              <w:right w:val="single" w:color="auto" w:sz="4" w:space="0"/>
            </w:tcBorders>
            <w:vAlign w:val="center"/>
          </w:tcPr>
          <w:p>
            <w:pPr>
              <w:jc w:val="center"/>
              <w:rPr>
                <w:rFonts w:hint="default" w:ascii="宋体" w:hAnsi="宋体"/>
                <w:lang w:val="en-US" w:eastAsia="zh-CN"/>
              </w:rPr>
            </w:pPr>
            <w:r>
              <w:rPr>
                <w:rFonts w:hint="eastAsia" w:ascii="宋体" w:hAnsi="宋体"/>
                <w:lang w:val="en-US" w:eastAsia="zh-CN"/>
              </w:rPr>
              <w:t>范立琳</w:t>
            </w:r>
          </w:p>
        </w:tc>
        <w:tc>
          <w:tcPr>
            <w:tcW w:w="1399" w:type="pct"/>
            <w:tcBorders>
              <w:left w:val="single" w:color="auto" w:sz="4" w:space="0"/>
              <w:right w:val="single" w:color="auto" w:sz="4" w:space="0"/>
            </w:tcBorders>
            <w:vAlign w:val="center"/>
          </w:tcPr>
          <w:p>
            <w:pPr>
              <w:jc w:val="center"/>
              <w:rPr>
                <w:rFonts w:hint="eastAsia" w:ascii="宋体" w:hAnsi="宋体" w:eastAsia="宋体" w:cs="Times New Roman"/>
                <w:kern w:val="2"/>
                <w:sz w:val="24"/>
                <w:szCs w:val="24"/>
                <w:highlight w:val="none"/>
                <w:lang w:val="en-US" w:eastAsia="zh-CN" w:bidi="ar-SA"/>
              </w:rPr>
            </w:pPr>
            <w:r>
              <w:rPr>
                <w:rFonts w:hint="default" w:ascii="宋体" w:hAnsi="宋体" w:eastAsia="宋体"/>
                <w:highlight w:val="none"/>
                <w:lang w:val="en-US" w:eastAsia="zh-CN"/>
              </w:rPr>
              <w:t>370303198405074215</w:t>
            </w:r>
          </w:p>
        </w:tc>
        <w:tc>
          <w:tcPr>
            <w:tcW w:w="662" w:type="pct"/>
            <w:tcBorders>
              <w:left w:val="single" w:color="auto" w:sz="4" w:space="0"/>
              <w:right w:val="single" w:color="auto" w:sz="4" w:space="0"/>
            </w:tcBorders>
            <w:vAlign w:val="center"/>
          </w:tcPr>
          <w:p>
            <w:pPr>
              <w:jc w:val="center"/>
              <w:rPr>
                <w:rFonts w:hint="default" w:ascii="宋体" w:hAnsi="宋体" w:eastAsia="宋体"/>
                <w:lang w:val="en-US" w:eastAsia="zh-CN"/>
              </w:rPr>
            </w:pPr>
            <w:r>
              <w:rPr>
                <w:rFonts w:hint="eastAsia" w:ascii="宋体" w:hAnsi="宋体"/>
                <w:lang w:val="en-US" w:eastAsia="zh-CN"/>
              </w:rPr>
              <w:t>50</w:t>
            </w:r>
          </w:p>
        </w:tc>
        <w:tc>
          <w:tcPr>
            <w:tcW w:w="501" w:type="pct"/>
            <w:tcBorders>
              <w:left w:val="single" w:color="auto" w:sz="4" w:space="0"/>
              <w:right w:val="single" w:color="auto" w:sz="4" w:space="0"/>
            </w:tcBorders>
            <w:vAlign w:val="center"/>
          </w:tcPr>
          <w:p>
            <w:pPr>
              <w:jc w:val="center"/>
              <w:rPr>
                <w:rFonts w:hint="default" w:ascii="宋体" w:hAnsi="宋体" w:eastAsia="宋体"/>
                <w:lang w:val="en-US" w:eastAsia="zh-CN"/>
              </w:rPr>
            </w:pPr>
            <w:r>
              <w:rPr>
                <w:rFonts w:hint="eastAsia" w:ascii="宋体" w:hAnsi="宋体"/>
                <w:lang w:val="en-US" w:eastAsia="zh-CN"/>
              </w:rPr>
              <w:t>50%</w:t>
            </w:r>
          </w:p>
        </w:tc>
        <w:tc>
          <w:tcPr>
            <w:tcW w:w="570" w:type="pct"/>
            <w:tcBorders>
              <w:left w:val="single" w:color="auto" w:sz="4" w:space="0"/>
              <w:right w:val="single" w:color="auto" w:sz="4" w:space="0"/>
            </w:tcBorders>
            <w:vAlign w:val="center"/>
          </w:tcPr>
          <w:p>
            <w:pPr>
              <w:jc w:val="center"/>
              <w:rPr>
                <w:rFonts w:hint="eastAsia" w:ascii="宋体" w:hAnsi="宋体" w:eastAsia="宋体"/>
                <w:lang w:val="en-US" w:eastAsia="zh-CN"/>
              </w:rPr>
            </w:pPr>
            <w:r>
              <w:rPr>
                <w:rFonts w:hint="eastAsia" w:ascii="宋体" w:hAnsi="宋体"/>
                <w:lang w:val="en-US" w:eastAsia="zh-CN"/>
              </w:rPr>
              <w:t>货币</w:t>
            </w:r>
          </w:p>
        </w:tc>
        <w:tc>
          <w:tcPr>
            <w:tcW w:w="983" w:type="pct"/>
            <w:tcBorders>
              <w:left w:val="single" w:color="auto" w:sz="4" w:space="0"/>
              <w:right w:val="double" w:color="auto" w:sz="4" w:space="0"/>
            </w:tcBorders>
            <w:vAlign w:val="center"/>
          </w:tcPr>
          <w:p>
            <w:pPr>
              <w:jc w:val="center"/>
              <w:rPr>
                <w:rFonts w:hint="default" w:ascii="宋体" w:hAnsi="宋体" w:eastAsia="宋体"/>
                <w:lang w:val="en-US" w:eastAsia="zh-CN"/>
              </w:rPr>
            </w:pPr>
            <w:r>
              <w:rPr>
                <w:rFonts w:hint="eastAsia" w:ascii="宋体" w:hAnsi="宋体"/>
                <w:lang w:val="en-US" w:eastAsia="zh-CN"/>
              </w:rPr>
              <w:t>2046-5-25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pct"/>
            <w:gridSpan w:val="2"/>
            <w:tcBorders>
              <w:left w:val="double" w:color="auto" w:sz="4" w:space="0"/>
              <w:right w:val="single" w:color="auto" w:sz="4" w:space="0"/>
            </w:tcBorders>
            <w:vAlign w:val="center"/>
          </w:tcPr>
          <w:p>
            <w:pPr>
              <w:jc w:val="center"/>
              <w:rPr>
                <w:rFonts w:ascii="宋体" w:hAnsi="宋体"/>
              </w:rPr>
            </w:pPr>
            <w:r>
              <w:rPr>
                <w:rFonts w:hint="eastAsia" w:ascii="宋体" w:hAnsi="宋体"/>
              </w:rPr>
              <w:t>合计</w:t>
            </w:r>
          </w:p>
        </w:tc>
        <w:tc>
          <w:tcPr>
            <w:tcW w:w="1399" w:type="pct"/>
            <w:tcBorders>
              <w:left w:val="single" w:color="auto" w:sz="4" w:space="0"/>
              <w:right w:val="single" w:color="auto" w:sz="4" w:space="0"/>
            </w:tcBorders>
            <w:vAlign w:val="center"/>
          </w:tcPr>
          <w:p>
            <w:pPr>
              <w:jc w:val="center"/>
              <w:rPr>
                <w:rFonts w:ascii="宋体" w:hAnsi="宋体"/>
              </w:rPr>
            </w:pPr>
            <w:r>
              <w:rPr>
                <w:rFonts w:hint="eastAsia" w:ascii="宋体" w:hAnsi="宋体"/>
              </w:rPr>
              <w:t>-</w:t>
            </w:r>
          </w:p>
        </w:tc>
        <w:tc>
          <w:tcPr>
            <w:tcW w:w="662" w:type="pct"/>
            <w:tcBorders>
              <w:left w:val="single" w:color="auto" w:sz="4" w:space="0"/>
              <w:right w:val="single" w:color="auto" w:sz="4" w:space="0"/>
            </w:tcBorders>
            <w:vAlign w:val="center"/>
          </w:tcPr>
          <w:p>
            <w:pPr>
              <w:jc w:val="center"/>
              <w:rPr>
                <w:rFonts w:hint="default" w:ascii="宋体" w:hAnsi="宋体" w:eastAsia="宋体"/>
                <w:lang w:val="en-US" w:eastAsia="zh-CN"/>
              </w:rPr>
            </w:pPr>
            <w:r>
              <w:rPr>
                <w:rFonts w:hint="eastAsia" w:ascii="宋体" w:hAnsi="宋体"/>
                <w:lang w:val="en-US" w:eastAsia="zh-CN"/>
              </w:rPr>
              <w:t>100</w:t>
            </w:r>
          </w:p>
        </w:tc>
        <w:tc>
          <w:tcPr>
            <w:tcW w:w="501" w:type="pct"/>
            <w:tcBorders>
              <w:left w:val="single" w:color="auto" w:sz="4" w:space="0"/>
              <w:right w:val="single" w:color="auto" w:sz="4" w:space="0"/>
            </w:tcBorders>
            <w:vAlign w:val="center"/>
          </w:tcPr>
          <w:p>
            <w:pPr>
              <w:jc w:val="center"/>
              <w:rPr>
                <w:rFonts w:hint="eastAsia" w:ascii="宋体" w:hAnsi="宋体" w:eastAsia="宋体"/>
                <w:lang w:val="en-US" w:eastAsia="zh-CN"/>
              </w:rPr>
            </w:pPr>
            <w:r>
              <w:rPr>
                <w:rFonts w:hint="eastAsia" w:ascii="宋体" w:hAnsi="宋体"/>
              </w:rPr>
              <w:t>100</w:t>
            </w:r>
            <w:r>
              <w:rPr>
                <w:rFonts w:hint="eastAsia" w:ascii="宋体" w:hAnsi="宋体"/>
                <w:lang w:val="en-US" w:eastAsia="zh-CN"/>
              </w:rPr>
              <w:t>%</w:t>
            </w:r>
          </w:p>
        </w:tc>
        <w:tc>
          <w:tcPr>
            <w:tcW w:w="570" w:type="pct"/>
            <w:tcBorders>
              <w:left w:val="single" w:color="auto" w:sz="4" w:space="0"/>
              <w:right w:val="single" w:color="auto" w:sz="4" w:space="0"/>
            </w:tcBorders>
            <w:vAlign w:val="center"/>
          </w:tcPr>
          <w:p>
            <w:pPr>
              <w:jc w:val="center"/>
              <w:rPr>
                <w:rFonts w:ascii="宋体" w:hAnsi="宋体"/>
              </w:rPr>
            </w:pPr>
            <w:r>
              <w:rPr>
                <w:rFonts w:hint="eastAsia" w:ascii="宋体" w:hAnsi="宋体"/>
              </w:rPr>
              <w:t>-</w:t>
            </w:r>
          </w:p>
        </w:tc>
        <w:tc>
          <w:tcPr>
            <w:tcW w:w="983" w:type="pct"/>
            <w:tcBorders>
              <w:left w:val="single" w:color="auto" w:sz="4" w:space="0"/>
              <w:right w:val="double" w:color="auto" w:sz="4" w:space="0"/>
            </w:tcBorders>
            <w:vAlign w:val="center"/>
          </w:tcPr>
          <w:p>
            <w:pPr>
              <w:jc w:val="center"/>
              <w:rPr>
                <w:rFonts w:ascii="宋体" w:hAnsi="宋体"/>
              </w:rPr>
            </w:pPr>
            <w:r>
              <w:rPr>
                <w:rFonts w:hint="eastAsia" w:ascii="宋体" w:hAnsi="宋体"/>
              </w:rPr>
              <w:t>-</w:t>
            </w:r>
          </w:p>
        </w:tc>
      </w:tr>
      <w:bookmarkEnd w:id="63"/>
    </w:tbl>
    <w:p>
      <w:pPr>
        <w:ind w:firstLine="480"/>
        <w:rPr>
          <w:rFonts w:hint="eastAsia" w:ascii="宋体" w:hAnsi="宋体" w:eastAsia="宋体"/>
          <w:lang w:eastAsia="zh-CN"/>
        </w:rPr>
      </w:pPr>
    </w:p>
    <w:p>
      <w:pPr>
        <w:ind w:firstLine="480"/>
        <w:rPr>
          <w:rFonts w:hint="eastAsia" w:ascii="宋体" w:hAnsi="宋体" w:eastAsia="宋体"/>
          <w:lang w:eastAsia="zh-CN"/>
        </w:rPr>
      </w:pPr>
      <w:r>
        <w:rPr>
          <w:rFonts w:hint="eastAsia" w:ascii="宋体" w:hAnsi="宋体" w:eastAsia="宋体"/>
          <w:lang w:eastAsia="zh-CN"/>
        </w:rPr>
        <w:drawing>
          <wp:inline distT="0" distB="0" distL="114300" distR="114300">
            <wp:extent cx="4470400" cy="2571750"/>
            <wp:effectExtent l="0" t="0" r="6350" b="0"/>
            <wp:docPr id="7" name="图片 7" descr="1621396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621396020(1)"/>
                    <pic:cNvPicPr>
                      <a:picLocks noChangeAspect="1"/>
                    </pic:cNvPicPr>
                  </pic:nvPicPr>
                  <pic:blipFill>
                    <a:blip r:embed="rId8"/>
                    <a:stretch>
                      <a:fillRect/>
                    </a:stretch>
                  </pic:blipFill>
                  <pic:spPr>
                    <a:xfrm>
                      <a:off x="0" y="0"/>
                      <a:ext cx="4470400" cy="2571750"/>
                    </a:xfrm>
                    <a:prstGeom prst="rect">
                      <a:avLst/>
                    </a:prstGeom>
                  </pic:spPr>
                </pic:pic>
              </a:graphicData>
            </a:graphic>
          </wp:inline>
        </w:drawing>
      </w:r>
    </w:p>
    <w:p>
      <w:pPr>
        <w:ind w:firstLine="480"/>
        <w:rPr>
          <w:rFonts w:ascii="宋体" w:hAnsi="宋体"/>
        </w:rPr>
      </w:pPr>
      <w:r>
        <w:rPr>
          <w:rFonts w:hint="eastAsia" w:ascii="宋体" w:hAnsi="宋体"/>
        </w:rPr>
        <w:object>
          <v:shape id="_x0000_i1025" o:spt="75" type="#_x0000_t75" style="height:5pt;width:5pt;" o:ole="t" filled="f" o:preferrelative="t" stroked="f" coordsize="21600,21600">
            <v:path/>
            <v:fill on="f" focussize="0,0"/>
            <v:stroke on="f" joinstyle="miter"/>
            <v:imagedata o:title=""/>
            <o:lock v:ext="edit" aspectratio="t"/>
            <w10:wrap type="none"/>
            <w10:anchorlock/>
          </v:shape>
          <o:OLEObject Type="Embed" ProgID="Excel.Chart.8" ShapeID="_x0000_i1025" DrawAspect="Content" ObjectID="_1468075725" r:id="rId9">
            <o:LockedField>false</o:LockedField>
          </o:OLEObject>
        </w:object>
      </w:r>
      <w:r>
        <w:rPr>
          <w:rFonts w:hint="eastAsia" w:ascii="宋体" w:hAnsi="宋体"/>
        </w:rPr>
        <w:t>公司</w:t>
      </w:r>
      <w:r>
        <w:rPr>
          <w:rFonts w:hint="eastAsia" w:ascii="宋体" w:hAnsi="宋体"/>
          <w:lang w:val="en-US" w:eastAsia="zh-CN"/>
        </w:rPr>
        <w:t>两位</w:t>
      </w:r>
      <w:r>
        <w:rPr>
          <w:rFonts w:hint="eastAsia" w:ascii="宋体" w:hAnsi="宋体"/>
        </w:rPr>
        <w:t>股东</w:t>
      </w:r>
      <w:r>
        <w:rPr>
          <w:rFonts w:hint="eastAsia" w:ascii="宋体" w:hAnsi="宋体"/>
          <w:lang w:val="en-US" w:eastAsia="zh-CN"/>
        </w:rPr>
        <w:t>均</w:t>
      </w:r>
      <w:r>
        <w:rPr>
          <w:rFonts w:hint="eastAsia" w:ascii="宋体" w:hAnsi="宋体"/>
        </w:rPr>
        <w:t>为于中国境内拥有住所的自然人，具有完全民事权利能力和完全民事行为能力，</w:t>
      </w:r>
      <w:r>
        <w:rPr>
          <w:rFonts w:hint="eastAsia" w:ascii="宋体" w:hAnsi="宋体"/>
          <w:lang w:val="en-US" w:eastAsia="zh-CN"/>
        </w:rPr>
        <w:t>共计</w:t>
      </w:r>
      <w:r>
        <w:rPr>
          <w:rFonts w:hint="eastAsia" w:ascii="宋体" w:hAnsi="宋体"/>
        </w:rPr>
        <w:t>持有公司100%的股权，符合《公司法》、《中华人民共和国公司登记管理条例》等法律、行政法规和规范性文件规定的担任股东的资格。</w:t>
      </w:r>
    </w:p>
    <w:p>
      <w:pPr>
        <w:pStyle w:val="4"/>
        <w:numPr>
          <w:ilvl w:val="0"/>
          <w:numId w:val="1"/>
        </w:numPr>
        <w:bidi w:val="0"/>
        <w:rPr>
          <w:b w:val="0"/>
          <w:bCs/>
        </w:rPr>
      </w:pPr>
      <w:r>
        <w:rPr>
          <w:rFonts w:hint="eastAsia"/>
          <w:b w:val="0"/>
          <w:bCs/>
        </w:rPr>
        <w:t>公司控股股东</w:t>
      </w:r>
      <w:bookmarkEnd w:id="60"/>
      <w:bookmarkEnd w:id="61"/>
      <w:bookmarkEnd w:id="62"/>
      <w:r>
        <w:rPr>
          <w:rFonts w:hint="eastAsia"/>
          <w:b w:val="0"/>
          <w:bCs/>
        </w:rPr>
        <w:t>、实际控制人情况</w:t>
      </w:r>
    </w:p>
    <w:p>
      <w:pPr>
        <w:ind w:firstLine="480"/>
        <w:rPr>
          <w:rFonts w:hint="eastAsia" w:ascii="宋体" w:hAnsi="宋体"/>
          <w:kern w:val="0"/>
        </w:rPr>
      </w:pPr>
      <w:bookmarkStart w:id="64" w:name="_Hlk31887051"/>
      <w:r>
        <w:rPr>
          <w:rFonts w:hint="eastAsia" w:ascii="宋体" w:hAnsi="宋体"/>
          <w:kern w:val="0"/>
        </w:rPr>
        <w:t>兹调查，股东</w:t>
      </w:r>
      <w:r>
        <w:rPr>
          <w:rFonts w:hint="eastAsia" w:ascii="宋体" w:hAnsi="宋体"/>
          <w:kern w:val="0"/>
          <w:lang w:val="en-US" w:eastAsia="zh-CN"/>
        </w:rPr>
        <w:t>南文文</w:t>
      </w:r>
      <w:r>
        <w:rPr>
          <w:rFonts w:hint="eastAsia" w:ascii="宋体" w:hAnsi="宋体"/>
          <w:kern w:val="0"/>
        </w:rPr>
        <w:t>、</w:t>
      </w:r>
      <w:r>
        <w:rPr>
          <w:rFonts w:hint="eastAsia" w:ascii="宋体" w:hAnsi="宋体"/>
          <w:kern w:val="0"/>
          <w:lang w:val="en-US" w:eastAsia="zh-CN"/>
        </w:rPr>
        <w:t>范立琳</w:t>
      </w:r>
      <w:r>
        <w:rPr>
          <w:rFonts w:hint="eastAsia" w:ascii="宋体" w:hAnsi="宋体"/>
          <w:kern w:val="0"/>
        </w:rPr>
        <w:t>两人为夫妻关系，各持有公司50%股权，但两人对公司经营理念统一，两人经过协商，在分工上亦各有安排，</w:t>
      </w:r>
      <w:r>
        <w:rPr>
          <w:rFonts w:hint="eastAsia" w:ascii="宋体" w:hAnsi="宋体"/>
          <w:kern w:val="0"/>
          <w:lang w:val="en-US" w:eastAsia="zh-CN"/>
        </w:rPr>
        <w:t>南文文</w:t>
      </w:r>
      <w:r>
        <w:rPr>
          <w:rFonts w:hint="eastAsia" w:ascii="宋体" w:hAnsi="宋体"/>
          <w:kern w:val="0"/>
        </w:rPr>
        <w:t>主要负责公司的经营运作，为公司重要决策角色，担任法定代表人、执行董事兼总经理职位，带领公司员工制定营销计划等；</w:t>
      </w:r>
      <w:r>
        <w:rPr>
          <w:rFonts w:hint="eastAsia" w:ascii="宋体" w:hAnsi="宋体"/>
          <w:kern w:val="0"/>
          <w:lang w:val="en-US" w:eastAsia="zh-CN"/>
        </w:rPr>
        <w:t>范立琳</w:t>
      </w:r>
      <w:r>
        <w:rPr>
          <w:rFonts w:hint="eastAsia" w:ascii="宋体" w:hAnsi="宋体"/>
          <w:kern w:val="0"/>
        </w:rPr>
        <w:t>则不参与公司日常经营，担任公司监事一职，负责核定各项机制及决策的规范性，公司管理决策不会出现“公司僵局”状况。此外，根据证监会对公司控制权问题的实务判断中，除了考究投资者对公司的股权投资关系及份额外，还应根据具体情况，综合分析其对董事会及公司经营的影响程度。</w:t>
      </w:r>
    </w:p>
    <w:p>
      <w:pPr>
        <w:ind w:firstLine="480"/>
        <w:rPr>
          <w:rFonts w:hint="eastAsia" w:ascii="宋体" w:hAnsi="宋体"/>
          <w:kern w:val="0"/>
        </w:rPr>
      </w:pPr>
      <w:r>
        <w:rPr>
          <w:rFonts w:hint="eastAsia" w:ascii="宋体" w:hAnsi="宋体"/>
          <w:kern w:val="0"/>
        </w:rPr>
        <w:t>故综上所述，本机构认定</w:t>
      </w:r>
      <w:r>
        <w:rPr>
          <w:rFonts w:hint="eastAsia" w:ascii="宋体" w:hAnsi="宋体"/>
          <w:kern w:val="0"/>
          <w:lang w:val="en-US" w:eastAsia="zh-CN"/>
        </w:rPr>
        <w:t>南文文</w:t>
      </w:r>
      <w:r>
        <w:rPr>
          <w:rFonts w:hint="eastAsia" w:ascii="宋体" w:hAnsi="宋体"/>
          <w:kern w:val="0"/>
        </w:rPr>
        <w:t>为公司实际控制人。</w:t>
      </w:r>
    </w:p>
    <w:bookmarkEnd w:id="64"/>
    <w:p>
      <w:pPr>
        <w:ind w:firstLine="480" w:firstLineChars="200"/>
        <w:rPr>
          <w:rFonts w:ascii="宋体" w:hAnsi="宋体"/>
        </w:rPr>
      </w:pPr>
      <w:bookmarkStart w:id="65" w:name="_Toc27351"/>
      <w:bookmarkStart w:id="66" w:name="_Toc13055"/>
      <w:bookmarkStart w:id="67" w:name="_Toc19383"/>
      <w:r>
        <w:rPr>
          <w:rFonts w:hint="eastAsia"/>
          <w:highlight w:val="none"/>
          <w:lang w:eastAsia="zh-CN"/>
        </w:rPr>
        <w:t>南文文</w:t>
      </w:r>
      <w:r>
        <w:rPr>
          <w:rFonts w:hint="eastAsia"/>
          <w:highlight w:val="none"/>
        </w:rPr>
        <w:t>，</w:t>
      </w:r>
      <w:r>
        <w:rPr>
          <w:rFonts w:hint="eastAsia"/>
          <w:highlight w:val="none"/>
          <w:lang w:eastAsia="zh-CN"/>
        </w:rPr>
        <w:t>女</w:t>
      </w:r>
      <w:r>
        <w:rPr>
          <w:rFonts w:hint="eastAsia"/>
          <w:highlight w:val="none"/>
        </w:rPr>
        <w:t>，</w:t>
      </w:r>
      <w:r>
        <w:rPr>
          <w:rFonts w:hint="eastAsia"/>
          <w:highlight w:val="none"/>
          <w:lang w:val="en-US" w:eastAsia="zh-CN"/>
        </w:rPr>
        <w:t>36</w:t>
      </w:r>
      <w:r>
        <w:rPr>
          <w:rFonts w:hint="eastAsia"/>
          <w:highlight w:val="none"/>
        </w:rPr>
        <w:t>岁，汉族，毕业于</w:t>
      </w:r>
      <w:r>
        <w:rPr>
          <w:rFonts w:hint="eastAsia"/>
          <w:highlight w:val="none"/>
          <w:lang w:eastAsia="zh-CN"/>
        </w:rPr>
        <w:t>潍坊学院，</w:t>
      </w:r>
      <w:r>
        <w:rPr>
          <w:rFonts w:hint="eastAsia"/>
          <w:highlight w:val="none"/>
        </w:rPr>
        <w:t>中华人民共和国国籍，无境外永久居留权，</w:t>
      </w:r>
      <w:r>
        <w:rPr>
          <w:rFonts w:hint="eastAsia"/>
          <w:highlight w:val="none"/>
          <w:lang w:val="en-US" w:eastAsia="zh-CN"/>
        </w:rPr>
        <w:t>2008年就职于山东联盟化工集团有限公司，担任项目经理。2016年创立淄博山畴经贸有限公司，担任法定代表人、执行董事兼总经理</w:t>
      </w:r>
      <w:r>
        <w:rPr>
          <w:rFonts w:hint="eastAsia"/>
          <w:highlight w:val="none"/>
          <w:lang w:eastAsia="zh-CN"/>
        </w:rPr>
        <w:t>，</w:t>
      </w:r>
      <w:r>
        <w:rPr>
          <w:rFonts w:hint="eastAsia"/>
          <w:highlight w:val="none"/>
          <w:lang w:val="en-US" w:eastAsia="zh-CN"/>
        </w:rPr>
        <w:t>目前持有公司50%股权</w:t>
      </w:r>
      <w:bookmarkEnd w:id="65"/>
      <w:bookmarkEnd w:id="66"/>
      <w:bookmarkEnd w:id="67"/>
      <w:r>
        <w:rPr>
          <w:rFonts w:hint="eastAsia"/>
          <w:highlight w:val="none"/>
          <w:lang w:val="en-US" w:eastAsia="zh-CN"/>
        </w:rPr>
        <w:t>。</w:t>
      </w:r>
    </w:p>
    <w:p>
      <w:pPr>
        <w:pStyle w:val="3"/>
        <w:ind w:left="0" w:leftChars="0" w:firstLine="562" w:firstLineChars="200"/>
        <w:jc w:val="left"/>
      </w:pPr>
      <w:bookmarkStart w:id="68" w:name="_Toc2718"/>
      <w:r>
        <w:rPr>
          <w:rFonts w:hint="eastAsia"/>
          <w:lang w:val="en-US" w:eastAsia="zh-CN"/>
        </w:rPr>
        <w:t>三</w:t>
      </w:r>
      <w:r>
        <w:rPr>
          <w:rFonts w:hint="eastAsia"/>
        </w:rPr>
        <w:t>、公司组织结构</w:t>
      </w:r>
      <w:bookmarkEnd w:id="68"/>
    </w:p>
    <w:p>
      <w:pPr>
        <w:rPr>
          <w:rFonts w:ascii="宋体" w:hAnsi="宋体" w:cs="宋体"/>
          <w:kern w:val="0"/>
          <w:lang w:bidi="ar"/>
        </w:rPr>
      </w:pPr>
      <w:r>
        <w:drawing>
          <wp:inline distT="0" distB="0" distL="114300" distR="114300">
            <wp:extent cx="4972050" cy="272415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0"/>
                    <a:stretch>
                      <a:fillRect/>
                    </a:stretch>
                  </pic:blipFill>
                  <pic:spPr>
                    <a:xfrm>
                      <a:off x="0" y="0"/>
                      <a:ext cx="4972050" cy="2724150"/>
                    </a:xfrm>
                    <a:prstGeom prst="rect">
                      <a:avLst/>
                    </a:prstGeom>
                    <a:noFill/>
                    <a:ln>
                      <a:noFill/>
                    </a:ln>
                  </pic:spPr>
                </pic:pic>
              </a:graphicData>
            </a:graphic>
          </wp:inline>
        </w:drawing>
      </w:r>
    </w:p>
    <w:p>
      <w:pPr>
        <w:pStyle w:val="3"/>
        <w:numPr>
          <w:ilvl w:val="0"/>
          <w:numId w:val="0"/>
        </w:numPr>
        <w:ind w:firstLine="562" w:firstLineChars="200"/>
        <w:rPr>
          <w:rFonts w:hint="eastAsia"/>
        </w:rPr>
      </w:pPr>
      <w:bookmarkStart w:id="69" w:name="_Toc10724"/>
      <w:r>
        <w:rPr>
          <w:rFonts w:hint="eastAsia"/>
          <w:lang w:val="en-US" w:eastAsia="zh-CN"/>
        </w:rPr>
        <w:t>四、</w:t>
      </w:r>
      <w:r>
        <w:rPr>
          <w:rFonts w:hint="eastAsia"/>
        </w:rPr>
        <w:t>公司主营业务情况</w:t>
      </w:r>
      <w:bookmarkEnd w:id="69"/>
    </w:p>
    <w:p>
      <w:pPr>
        <w:pStyle w:val="4"/>
        <w:bidi w:val="0"/>
        <w:rPr>
          <w:b w:val="0"/>
          <w:bCs/>
        </w:rPr>
      </w:pPr>
      <w:r>
        <w:rPr>
          <w:rFonts w:hint="eastAsia"/>
          <w:b w:val="0"/>
          <w:bCs/>
        </w:rPr>
        <w:t>（一）主要产品内容</w:t>
      </w:r>
    </w:p>
    <w:p>
      <w:pPr>
        <w:ind w:firstLine="480"/>
        <w:rPr>
          <w:rFonts w:hint="eastAsia" w:ascii="宋体" w:hAnsi="宋体"/>
          <w:lang w:val="en-US" w:eastAsia="zh-CN"/>
        </w:rPr>
      </w:pPr>
      <w:r>
        <w:rPr>
          <w:rFonts w:hint="eastAsia" w:ascii="宋体" w:hAnsi="宋体"/>
          <w:lang w:val="en-US" w:eastAsia="zh-CN"/>
        </w:rPr>
        <w:t>淄博山畴经贸有限公司淄博高新技术产业开发区，成立于2016年6月1日，自成立以来专注于基本有机化工原料、合成橡胶、塑料等产品的销售。借助淄博鲁中工业中心的优势条件，不断开拓市场，提升管理水平销售量逐年上升。</w:t>
      </w:r>
    </w:p>
    <w:p>
      <w:pPr>
        <w:ind w:firstLine="480" w:firstLineChars="200"/>
        <w:jc w:val="left"/>
        <w:rPr>
          <w:rFonts w:hint="eastAsia" w:ascii="宋体" w:hAnsi="宋体"/>
          <w:lang w:eastAsia="zh-CN"/>
        </w:rPr>
      </w:pPr>
      <w:r>
        <w:rPr>
          <w:rFonts w:hint="eastAsia" w:ascii="宋体" w:hAnsi="宋体"/>
        </w:rPr>
        <w:t>主营产品</w:t>
      </w:r>
      <w:r>
        <w:rPr>
          <w:rFonts w:hint="eastAsia" w:ascii="宋体" w:hAnsi="宋体"/>
          <w:lang w:eastAsia="zh-CN"/>
        </w:rPr>
        <w:t>：</w:t>
      </w:r>
    </w:p>
    <w:p>
      <w:pPr>
        <w:ind w:firstLine="480" w:firstLineChars="200"/>
        <w:jc w:val="left"/>
        <w:rPr>
          <w:rFonts w:hint="default" w:ascii="宋体" w:hAnsi="宋体" w:eastAsia="宋体" w:cs="宋体"/>
          <w:b w:val="0"/>
          <w:bCs/>
          <w:sz w:val="24"/>
          <w:szCs w:val="22"/>
          <w:lang w:val="en-US" w:eastAsia="zh-CN"/>
        </w:rPr>
      </w:pPr>
      <w:r>
        <w:rPr>
          <w:rFonts w:hint="eastAsia" w:ascii="宋体" w:hAnsi="宋体"/>
          <w:lang w:val="en-US" w:eastAsia="zh-CN"/>
        </w:rPr>
        <w:t>（1）乙腈</w:t>
      </w:r>
    </w:p>
    <w:p>
      <w:pPr>
        <w:numPr>
          <w:ilvl w:val="0"/>
          <w:numId w:val="0"/>
        </w:numPr>
        <w:ind w:firstLine="480" w:firstLineChars="200"/>
        <w:jc w:val="left"/>
        <w:rPr>
          <w:rFonts w:hint="eastAsia" w:ascii="宋体" w:hAnsi="宋体" w:eastAsia="宋体" w:cs="宋体"/>
          <w:b w:val="0"/>
          <w:bCs/>
          <w:sz w:val="24"/>
          <w:szCs w:val="22"/>
          <w:lang w:val="en-US" w:eastAsia="zh-CN"/>
        </w:rPr>
      </w:pPr>
      <w:r>
        <w:rPr>
          <w:rFonts w:hint="eastAsia" w:ascii="宋体" w:hAnsi="宋体" w:eastAsia="宋体" w:cs="宋体"/>
          <w:b w:val="0"/>
          <w:bCs/>
          <w:sz w:val="24"/>
          <w:szCs w:val="22"/>
          <w:lang w:val="en-US" w:eastAsia="zh-CN"/>
        </w:rPr>
        <w:t>乙腈是一种有机化合物，分子式为C2H3N，是一种无色液体，极易挥发，有类似于醚的特殊气味，有优良的溶剂性能，能溶解多种有机、无机和气体物质。有一定毒性，与水和醇无限互溶。乙腈能发生典型的腈类反应，并被用于制备许多典型含氮化合物，是一个重要的有机中间体。</w:t>
      </w:r>
    </w:p>
    <w:p>
      <w:pPr>
        <w:numPr>
          <w:ilvl w:val="0"/>
          <w:numId w:val="0"/>
        </w:numPr>
        <w:ind w:firstLine="480" w:firstLineChars="200"/>
        <w:jc w:val="left"/>
        <w:rPr>
          <w:rFonts w:hint="eastAsia" w:ascii="宋体" w:hAnsi="宋体" w:eastAsia="宋体" w:cs="宋体"/>
          <w:b w:val="0"/>
          <w:bCs/>
          <w:sz w:val="24"/>
          <w:szCs w:val="22"/>
          <w:lang w:val="en-US" w:eastAsia="zh-CN"/>
        </w:rPr>
      </w:pPr>
      <w:r>
        <w:rPr>
          <w:rFonts w:hint="eastAsia" w:ascii="宋体" w:hAnsi="宋体" w:eastAsia="宋体" w:cs="宋体"/>
          <w:b w:val="0"/>
          <w:bCs/>
          <w:sz w:val="24"/>
          <w:szCs w:val="22"/>
          <w:lang w:val="en-US" w:eastAsia="zh-CN"/>
        </w:rPr>
        <w:t>（</w:t>
      </w:r>
      <w:r>
        <w:rPr>
          <w:rFonts w:hint="eastAsia" w:ascii="宋体" w:hAnsi="宋体" w:cs="宋体"/>
          <w:b w:val="0"/>
          <w:bCs/>
          <w:sz w:val="24"/>
          <w:szCs w:val="22"/>
          <w:lang w:val="en-US" w:eastAsia="zh-CN"/>
        </w:rPr>
        <w:t>2</w:t>
      </w:r>
      <w:r>
        <w:rPr>
          <w:rFonts w:hint="eastAsia" w:ascii="宋体" w:hAnsi="宋体" w:eastAsia="宋体" w:cs="宋体"/>
          <w:b w:val="0"/>
          <w:bCs/>
          <w:sz w:val="24"/>
          <w:szCs w:val="22"/>
          <w:lang w:val="en-US" w:eastAsia="zh-CN"/>
        </w:rPr>
        <w:t>）丙酮</w:t>
      </w:r>
    </w:p>
    <w:p>
      <w:pPr>
        <w:ind w:firstLine="480"/>
        <w:jc w:val="left"/>
        <w:rPr>
          <w:rFonts w:hint="eastAsia" w:eastAsia="宋体"/>
          <w:lang w:eastAsia="zh-CN"/>
        </w:rPr>
      </w:pPr>
      <w:r>
        <w:rPr>
          <w:rFonts w:hint="eastAsia"/>
        </w:rPr>
        <w:t>丙酮又名二甲基酮，是一种有机物，分子式为C3H6O，为最简单的饱和酮。是一种无色透明液体，有微香气味。易溶于水和甲醇、乙醇、乙醚、氯仿、吡啶等有机溶剂。易燃、易挥发，化学性质较活泼</w:t>
      </w:r>
      <w:r>
        <w:rPr>
          <w:rFonts w:hint="eastAsia"/>
          <w:lang w:eastAsia="zh-CN"/>
        </w:rPr>
        <w:t>。</w:t>
      </w:r>
    </w:p>
    <w:p>
      <w:pPr>
        <w:numPr>
          <w:ilvl w:val="0"/>
          <w:numId w:val="2"/>
        </w:numPr>
        <w:ind w:left="0" w:leftChars="0" w:firstLine="480" w:firstLineChars="200"/>
        <w:jc w:val="left"/>
        <w:rPr>
          <w:rFonts w:hint="eastAsia" w:ascii="宋体" w:hAnsi="宋体" w:eastAsia="宋体" w:cs="宋体"/>
          <w:b w:val="0"/>
          <w:bCs/>
          <w:sz w:val="24"/>
          <w:szCs w:val="22"/>
          <w:lang w:val="en-US" w:eastAsia="zh-CN"/>
        </w:rPr>
      </w:pPr>
      <w:r>
        <w:rPr>
          <w:rFonts w:hint="eastAsia" w:ascii="宋体" w:hAnsi="宋体" w:eastAsia="宋体" w:cs="宋体"/>
          <w:b w:val="0"/>
          <w:bCs/>
          <w:sz w:val="24"/>
          <w:szCs w:val="22"/>
          <w:lang w:val="en-US" w:eastAsia="zh-CN"/>
        </w:rPr>
        <w:t>二氯甲烷</w:t>
      </w:r>
    </w:p>
    <w:p>
      <w:pPr>
        <w:numPr>
          <w:ilvl w:val="0"/>
          <w:numId w:val="0"/>
        </w:numPr>
        <w:ind w:firstLine="480" w:firstLineChars="200"/>
        <w:jc w:val="left"/>
      </w:pPr>
      <w:r>
        <w:rPr>
          <w:rFonts w:hint="eastAsia"/>
        </w:rPr>
        <w:t>二氯甲烷是一种有机物，分子式为</w:t>
      </w:r>
      <w:r>
        <w:rPr>
          <w:rFonts w:hint="eastAsia" w:ascii="宋体" w:hAnsi="宋体"/>
          <w:lang w:val="en-US" w:eastAsia="zh-CN"/>
        </w:rPr>
        <w:t>CH2Cl2，</w:t>
      </w:r>
      <w:r>
        <w:rPr>
          <w:rFonts w:hint="eastAsia"/>
        </w:rPr>
        <w:t>为无色透明液体，具有类似醚的刺激性气味。微溶于水，溶于乙醇和乙醚，在通常的使用条件下是不可燃低沸点溶剂，其蒸气在高温空气中成为高浓度时，才会生成微弱燃烧的混合气体，常用来代替易燃的石油醚、乙醚等。</w:t>
      </w:r>
    </w:p>
    <w:p>
      <w:pPr>
        <w:numPr>
          <w:ilvl w:val="0"/>
          <w:numId w:val="0"/>
        </w:numPr>
        <w:ind w:leftChars="200"/>
        <w:jc w:val="left"/>
        <w:rPr>
          <w:rFonts w:hint="eastAsia" w:ascii="宋体" w:hAnsi="宋体" w:eastAsia="宋体" w:cs="宋体"/>
          <w:b w:val="0"/>
          <w:bCs/>
          <w:sz w:val="24"/>
          <w:szCs w:val="22"/>
          <w:lang w:val="en-US" w:eastAsia="zh-CN"/>
        </w:rPr>
      </w:pPr>
      <w:r>
        <w:rPr>
          <w:rFonts w:hint="eastAsia" w:ascii="宋体" w:hAnsi="宋体" w:eastAsia="宋体" w:cs="宋体"/>
          <w:b w:val="0"/>
          <w:bCs/>
          <w:sz w:val="24"/>
          <w:szCs w:val="22"/>
          <w:lang w:val="en-US" w:eastAsia="zh-CN"/>
        </w:rPr>
        <w:t>（3）二氯乙烷</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Fonts w:hint="eastAsia" w:ascii="宋体" w:hAnsi="宋体"/>
          <w:lang w:val="en-US" w:eastAsia="zh-CN"/>
        </w:rPr>
      </w:pPr>
      <w:r>
        <w:rPr>
          <w:rFonts w:hint="eastAsia" w:ascii="宋体" w:hAnsi="宋体"/>
          <w:lang w:val="en-US" w:eastAsia="zh-CN"/>
        </w:rPr>
        <w:t>二氯乙烷是一种有机化合物，化学式是C2H4Cl2，分子量98.97，是卤代烃的一种，常用 EDC表示。二氯乙烷有两种异构体，如果无特别说明一般指1,2-二氯乙烷。二氯乙烷外观为无色或浅黄色透明液体，难溶于水，它在室温下是无色有类似氯仿气味的液体，有毒，具潜在致癌性，主要用作氯乙烯（聚氯乙烯单体）制取过程的中间体，合成上常作溶剂，也用作蜡、脂肪、橡胶等的溶剂及谷物杀虫剂。</w:t>
      </w:r>
    </w:p>
    <w:p>
      <w:pPr>
        <w:keepNext w:val="0"/>
        <w:keepLines w:val="0"/>
        <w:pageBreakBefore w:val="0"/>
        <w:widowControl w:val="0"/>
        <w:numPr>
          <w:ilvl w:val="0"/>
          <w:numId w:val="0"/>
        </w:numPr>
        <w:kinsoku/>
        <w:wordWrap/>
        <w:overflowPunct/>
        <w:topLinePunct w:val="0"/>
        <w:autoSpaceDE/>
        <w:autoSpaceDN/>
        <w:bidi w:val="0"/>
        <w:adjustRightInd/>
        <w:snapToGrid/>
        <w:ind w:leftChars="200"/>
        <w:jc w:val="left"/>
        <w:textAlignment w:val="auto"/>
        <w:rPr>
          <w:rFonts w:hint="eastAsia" w:ascii="宋体" w:hAnsi="宋体"/>
          <w:lang w:val="en-US" w:eastAsia="zh-CN"/>
        </w:rPr>
      </w:pPr>
      <w:r>
        <w:rPr>
          <w:rFonts w:hint="eastAsia" w:ascii="宋体" w:hAnsi="宋体"/>
          <w:lang w:val="en-US" w:eastAsia="zh-CN"/>
        </w:rPr>
        <w:t>（4）三氯甲烷</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Fonts w:hint="eastAsia" w:ascii="宋体" w:hAnsi="宋体"/>
          <w:lang w:val="en-US" w:eastAsia="zh-CN"/>
        </w:rPr>
      </w:pPr>
      <w:r>
        <w:rPr>
          <w:rFonts w:hint="eastAsia" w:ascii="宋体" w:hAnsi="宋体"/>
          <w:lang w:val="en-US" w:eastAsia="zh-CN"/>
        </w:rPr>
        <w:t>三氯甲烷，分子式为CHCl3，为无色透明液体，有特殊气味，味甜，高折光，不燃，质重，易挥发。对光敏感，遇光照会与空气中的氧作用，逐渐分解而生成剧毒的光气（碳酰氯）和氯化氢。</w:t>
      </w:r>
    </w:p>
    <w:p>
      <w:pPr>
        <w:keepNext w:val="0"/>
        <w:keepLines w:val="0"/>
        <w:pageBreakBefore w:val="0"/>
        <w:widowControl w:val="0"/>
        <w:numPr>
          <w:ilvl w:val="0"/>
          <w:numId w:val="3"/>
        </w:numPr>
        <w:kinsoku/>
        <w:wordWrap/>
        <w:overflowPunct/>
        <w:topLinePunct w:val="0"/>
        <w:autoSpaceDE/>
        <w:autoSpaceDN/>
        <w:bidi w:val="0"/>
        <w:adjustRightInd/>
        <w:snapToGrid/>
        <w:ind w:firstLine="480" w:firstLineChars="200"/>
        <w:jc w:val="left"/>
        <w:textAlignment w:val="auto"/>
        <w:rPr>
          <w:rFonts w:hint="eastAsia" w:ascii="宋体" w:hAnsi="宋体"/>
          <w:lang w:val="en-US" w:eastAsia="zh-CN"/>
        </w:rPr>
      </w:pPr>
      <w:r>
        <w:rPr>
          <w:rFonts w:hint="eastAsia" w:ascii="宋体" w:hAnsi="宋体"/>
          <w:lang w:val="en-US" w:eastAsia="zh-CN"/>
        </w:rPr>
        <w:t>正丁醇</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Fonts w:hint="eastAsia" w:ascii="宋体" w:hAnsi="宋体"/>
          <w:lang w:val="en-US" w:eastAsia="zh-CN"/>
        </w:rPr>
      </w:pPr>
      <w:r>
        <w:rPr>
          <w:rFonts w:hint="eastAsia" w:ascii="宋体" w:hAnsi="宋体"/>
          <w:lang w:val="en-US" w:eastAsia="zh-CN"/>
        </w:rPr>
        <w:t>正丁醇是一种有机化合物，化学式为CH3(CH2)3OH，为无色透明液体，燃烧时发强光火焰。有类似杂醇油的气味，其蒸气有刺激性，能引起咳嗽。</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480" w:firstLineChars="200"/>
        <w:jc w:val="left"/>
        <w:textAlignment w:val="auto"/>
        <w:rPr>
          <w:rFonts w:hint="eastAsia" w:ascii="宋体" w:hAnsi="宋体"/>
          <w:lang w:val="en-US" w:eastAsia="zh-CN"/>
        </w:rPr>
      </w:pPr>
      <w:r>
        <w:rPr>
          <w:rFonts w:hint="eastAsia" w:ascii="宋体" w:hAnsi="宋体"/>
          <w:lang w:val="en-US" w:eastAsia="zh-CN"/>
        </w:rPr>
        <w:t>苯酚</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Fonts w:hint="eastAsia" w:ascii="宋体" w:hAnsi="宋体"/>
          <w:lang w:val="en-US" w:eastAsia="zh-CN"/>
        </w:rPr>
      </w:pPr>
      <w:r>
        <w:rPr>
          <w:rFonts w:hint="eastAsia" w:ascii="宋体" w:hAnsi="宋体"/>
          <w:lang w:val="en-US" w:eastAsia="zh-CN"/>
        </w:rPr>
        <w:t>苯酚是一种有机化合物，化学式为C6H5OH，是具有特殊气味的无色针状晶体，有毒，是生产某些树脂、杀菌剂、防腐剂以及药物（如阿司匹林）的重要原料。</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480" w:firstLineChars="200"/>
        <w:jc w:val="left"/>
        <w:textAlignment w:val="auto"/>
        <w:rPr>
          <w:rFonts w:hint="eastAsia" w:ascii="宋体" w:hAnsi="宋体"/>
          <w:lang w:val="en-US" w:eastAsia="zh-CN"/>
        </w:rPr>
      </w:pPr>
      <w:r>
        <w:rPr>
          <w:rFonts w:hint="eastAsia" w:ascii="宋体" w:hAnsi="宋体"/>
          <w:lang w:val="en-US" w:eastAsia="zh-CN"/>
        </w:rPr>
        <w:t>甲苯</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Fonts w:hint="eastAsia" w:ascii="宋体" w:hAnsi="宋体"/>
          <w:lang w:val="en-US" w:eastAsia="zh-CN"/>
        </w:rPr>
      </w:pPr>
      <w:r>
        <w:rPr>
          <w:rFonts w:hint="eastAsia" w:ascii="宋体" w:hAnsi="宋体"/>
          <w:lang w:val="en-US" w:eastAsia="zh-CN"/>
        </w:rPr>
        <w:t>甲苯，是一种无色、带特殊芳香味的易挥发液体。有强折光性。能与乙醇、 乙醚、丙酮、氯仿、二硫化碳和冰乙酸混溶，极微溶于水。、</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480" w:firstLineChars="200"/>
        <w:jc w:val="left"/>
        <w:textAlignment w:val="auto"/>
        <w:rPr>
          <w:rFonts w:hint="eastAsia" w:ascii="宋体" w:hAnsi="宋体"/>
          <w:lang w:val="en-US" w:eastAsia="zh-CN"/>
        </w:rPr>
      </w:pPr>
      <w:r>
        <w:rPr>
          <w:rFonts w:hint="eastAsia" w:ascii="宋体" w:hAnsi="宋体"/>
          <w:lang w:val="en-US" w:eastAsia="zh-CN"/>
        </w:rPr>
        <w:t>聚氯乙烯</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Fonts w:hint="eastAsia" w:ascii="宋体" w:hAnsi="宋体"/>
          <w:lang w:val="en-US" w:eastAsia="zh-CN"/>
        </w:rPr>
      </w:pPr>
      <w:r>
        <w:rPr>
          <w:rFonts w:hint="eastAsia" w:ascii="宋体" w:hAnsi="宋体"/>
          <w:lang w:val="en-US" w:eastAsia="zh-CN"/>
        </w:rPr>
        <w:t>聚氯乙烯，英文简称PVC，是氯乙烯单体（VCM）在过氧化物、偶氮化合物等引发剂或在光、热作用下按自由基聚合反应机理聚合而成的聚合物。</w:t>
      </w:r>
    </w:p>
    <w:p>
      <w:pPr>
        <w:pStyle w:val="3"/>
        <w:ind w:left="480"/>
      </w:pPr>
      <w:bookmarkStart w:id="70" w:name="_Toc9268"/>
      <w:r>
        <w:rPr>
          <w:rFonts w:hint="eastAsia"/>
          <w:lang w:val="en-US" w:eastAsia="zh-CN"/>
        </w:rPr>
        <w:t>五</w:t>
      </w:r>
      <w:r>
        <w:rPr>
          <w:rFonts w:hint="eastAsia"/>
        </w:rPr>
        <w:t>、公司财务报表简表</w:t>
      </w:r>
      <w:bookmarkEnd w:id="70"/>
    </w:p>
    <w:p>
      <w:pPr>
        <w:numPr>
          <w:ilvl w:val="0"/>
          <w:numId w:val="4"/>
        </w:numPr>
        <w:ind w:left="240" w:leftChars="0" w:firstLine="480" w:firstLineChars="0"/>
        <w:rPr>
          <w:rFonts w:ascii="宋体" w:hAnsi="宋体"/>
        </w:rPr>
      </w:pPr>
      <w:bookmarkStart w:id="71" w:name="_Toc248204895"/>
      <w:r>
        <w:rPr>
          <w:rFonts w:hint="eastAsia" w:ascii="宋体" w:hAnsi="宋体"/>
        </w:rPr>
        <w:t>资产负债表</w:t>
      </w:r>
      <w:bookmarkEnd w:id="71"/>
      <w:bookmarkStart w:id="72" w:name="_Toc248204896"/>
    </w:p>
    <w:tbl>
      <w:tblPr>
        <w:tblStyle w:val="13"/>
        <w:tblW w:w="8220" w:type="dxa"/>
        <w:tblInd w:w="93" w:type="dxa"/>
        <w:shd w:val="clear" w:color="auto" w:fill="auto"/>
        <w:tblLayout w:type="autofit"/>
        <w:tblCellMar>
          <w:top w:w="0" w:type="dxa"/>
          <w:left w:w="108" w:type="dxa"/>
          <w:bottom w:w="0" w:type="dxa"/>
          <w:right w:w="108" w:type="dxa"/>
        </w:tblCellMar>
      </w:tblPr>
      <w:tblGrid>
        <w:gridCol w:w="3350"/>
        <w:gridCol w:w="950"/>
        <w:gridCol w:w="1256"/>
        <w:gridCol w:w="1323"/>
        <w:gridCol w:w="1550"/>
      </w:tblGrid>
      <w:tr>
        <w:tblPrEx>
          <w:shd w:val="clear" w:color="auto" w:fill="auto"/>
          <w:tblCellMar>
            <w:top w:w="0" w:type="dxa"/>
            <w:left w:w="108" w:type="dxa"/>
            <w:bottom w:w="0" w:type="dxa"/>
            <w:right w:w="108" w:type="dxa"/>
          </w:tblCellMar>
        </w:tblPrEx>
        <w:trPr>
          <w:trHeight w:val="510" w:hRule="atLeast"/>
        </w:trPr>
        <w:tc>
          <w:tcPr>
            <w:tcW w:w="8220"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资产负债表</w:t>
            </w:r>
          </w:p>
        </w:tc>
      </w:tr>
      <w:tr>
        <w:tblPrEx>
          <w:tblCellMar>
            <w:top w:w="0" w:type="dxa"/>
            <w:left w:w="108" w:type="dxa"/>
            <w:bottom w:w="0" w:type="dxa"/>
            <w:right w:w="108" w:type="dxa"/>
          </w:tblCellMar>
        </w:tblPrEx>
        <w:trPr>
          <w:trHeight w:val="315" w:hRule="atLeast"/>
        </w:trPr>
        <w:tc>
          <w:tcPr>
            <w:tcW w:w="0" w:type="auto"/>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2021年4月30日</w:t>
            </w:r>
          </w:p>
        </w:tc>
      </w:tr>
      <w:tr>
        <w:tblPrEx>
          <w:tblCellMar>
            <w:top w:w="0" w:type="dxa"/>
            <w:left w:w="108" w:type="dxa"/>
            <w:bottom w:w="0" w:type="dxa"/>
            <w:right w:w="108" w:type="dxa"/>
          </w:tblCellMar>
        </w:tblPrEx>
        <w:trPr>
          <w:trHeight w:val="270" w:hRule="atLeast"/>
        </w:trPr>
        <w:tc>
          <w:tcPr>
            <w:tcW w:w="0" w:type="auto"/>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编制单位：淄博山畴经贸有限公司</w:t>
            </w:r>
          </w:p>
        </w:tc>
        <w:tc>
          <w:tcPr>
            <w:tcW w:w="0" w:type="auto"/>
            <w:tcBorders>
              <w:top w:val="nil"/>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单位:元  币种:人民币</w:t>
            </w: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项目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附注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2021年4月30日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2020年12月31日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2019年12月31日</w:t>
            </w:r>
          </w:p>
        </w:tc>
      </w:tr>
      <w:tr>
        <w:tblPrEx>
          <w:tblCellMar>
            <w:top w:w="0" w:type="dxa"/>
            <w:left w:w="108" w:type="dxa"/>
            <w:bottom w:w="0" w:type="dxa"/>
            <w:right w:w="108" w:type="dxa"/>
          </w:tblCellMar>
        </w:tblPrEx>
        <w:trPr>
          <w:trHeight w:val="31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流动资产： </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Arial Narrow" w:hAnsi="Arial Narrow" w:eastAsia="Arial Narrow" w:cs="Arial Narrow"/>
                <w:b/>
                <w:bCs/>
                <w:i w:val="0"/>
                <w:iCs w:val="0"/>
                <w:color w:val="000000"/>
                <w:sz w:val="18"/>
                <w:szCs w:val="18"/>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b/>
                <w:bCs/>
                <w:i w:val="0"/>
                <w:iCs w:val="0"/>
                <w:color w:val="000000"/>
                <w:sz w:val="18"/>
                <w:szCs w:val="18"/>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货币资金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五、（一）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251,661.04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318,776.17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285,078.92 </w:t>
            </w: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交易性金融资产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 </w:t>
            </w: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以公允价值计量且其变动计入当期损益的金融资产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衍生金融资产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应收票据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五、（二）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83,352.76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83,352.76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应收账款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五、（三）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711,568.40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425,466.40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14,379,791.27 </w:t>
            </w: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应收款项融资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 </w:t>
            </w: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预付款项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五、（四）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100,928.00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2,448.00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85,637.40 </w:t>
            </w: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其他应收款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五、（五）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43,925.55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374,414.75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其中：应收利息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应收股利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存货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五、（六）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107,952.07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7,263.30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持有待售资产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一年内到期的非流动资产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其他流动资产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847.12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流动资产合计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1,299,387.82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1,212,568.50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14,750,507.59 </w:t>
            </w: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非流动资产：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债权投资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 </w:t>
            </w: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可供出售金融资产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其他债权投资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 </w:t>
            </w: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持有至到期投资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长期应收款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长期股权投资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其他权益工具投资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 </w:t>
            </w: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其他非流动金融资产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 </w:t>
            </w: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投资性房地产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固定资产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五、（七）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22,314.58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22,314.58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68,708.76 </w:t>
            </w: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在建工程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生产性生物资产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油气资产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无形资产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开发支出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商誉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长期待摊费用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递延所得税资产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其他非流动资产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非流动资产合计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22,314.58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22,314.58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68,708.76 </w:t>
            </w:r>
          </w:p>
        </w:tc>
      </w:tr>
      <w:tr>
        <w:tblPrEx>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资产总计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1,321,702.40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1,234,883.08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14,819,216.35 </w:t>
            </w:r>
          </w:p>
        </w:tc>
      </w:tr>
    </w:tbl>
    <w:p>
      <w:pPr>
        <w:rPr>
          <w:rFonts w:ascii="宋体" w:hAnsi="宋体"/>
        </w:rPr>
      </w:pPr>
    </w:p>
    <w:tbl>
      <w:tblPr>
        <w:tblStyle w:val="13"/>
        <w:tblW w:w="8420" w:type="dxa"/>
        <w:tblInd w:w="93" w:type="dxa"/>
        <w:shd w:val="clear" w:color="auto" w:fill="auto"/>
        <w:tblLayout w:type="autofit"/>
        <w:tblCellMar>
          <w:top w:w="0" w:type="dxa"/>
          <w:left w:w="108" w:type="dxa"/>
          <w:bottom w:w="0" w:type="dxa"/>
          <w:right w:w="108" w:type="dxa"/>
        </w:tblCellMar>
      </w:tblPr>
      <w:tblGrid>
        <w:gridCol w:w="3295"/>
        <w:gridCol w:w="1068"/>
        <w:gridCol w:w="1237"/>
        <w:gridCol w:w="1303"/>
        <w:gridCol w:w="1526"/>
      </w:tblGrid>
      <w:tr>
        <w:tblPrEx>
          <w:shd w:val="clear" w:color="auto" w:fill="auto"/>
          <w:tblCellMar>
            <w:top w:w="0" w:type="dxa"/>
            <w:left w:w="108" w:type="dxa"/>
            <w:bottom w:w="0" w:type="dxa"/>
            <w:right w:w="108" w:type="dxa"/>
          </w:tblCellMar>
        </w:tblPrEx>
        <w:trPr>
          <w:trHeight w:val="476" w:hRule="atLeast"/>
        </w:trPr>
        <w:tc>
          <w:tcPr>
            <w:tcW w:w="8420"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资产负债表（续）</w:t>
            </w:r>
          </w:p>
        </w:tc>
      </w:tr>
      <w:tr>
        <w:tblPrEx>
          <w:tblCellMar>
            <w:top w:w="0" w:type="dxa"/>
            <w:left w:w="108" w:type="dxa"/>
            <w:bottom w:w="0" w:type="dxa"/>
            <w:right w:w="108" w:type="dxa"/>
          </w:tblCellMar>
        </w:tblPrEx>
        <w:trPr>
          <w:trHeight w:val="476" w:hRule="atLeast"/>
        </w:trPr>
        <w:tc>
          <w:tcPr>
            <w:tcW w:w="0" w:type="auto"/>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2021年4月30日</w:t>
            </w:r>
          </w:p>
        </w:tc>
      </w:tr>
      <w:tr>
        <w:tblPrEx>
          <w:tblCellMar>
            <w:top w:w="0" w:type="dxa"/>
            <w:left w:w="108" w:type="dxa"/>
            <w:bottom w:w="0" w:type="dxa"/>
            <w:right w:w="108" w:type="dxa"/>
          </w:tblCellMar>
        </w:tblPrEx>
        <w:trPr>
          <w:trHeight w:val="476" w:hRule="atLeast"/>
        </w:trPr>
        <w:tc>
          <w:tcPr>
            <w:tcW w:w="0" w:type="auto"/>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编制单位：淄博山畴经贸有限公司</w:t>
            </w:r>
          </w:p>
        </w:tc>
        <w:tc>
          <w:tcPr>
            <w:tcW w:w="0" w:type="auto"/>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单位:元  币种:人民币</w:t>
            </w:r>
          </w:p>
        </w:tc>
      </w:tr>
      <w:tr>
        <w:tblPrEx>
          <w:tblCellMar>
            <w:top w:w="0" w:type="dxa"/>
            <w:left w:w="108" w:type="dxa"/>
            <w:bottom w:w="0" w:type="dxa"/>
            <w:right w:w="108" w:type="dxa"/>
          </w:tblCellMar>
        </w:tblPrEx>
        <w:trPr>
          <w:trHeight w:val="4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项目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附注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2021年4月30日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2020年12月31日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2019年12月31日</w:t>
            </w:r>
          </w:p>
        </w:tc>
      </w:tr>
      <w:tr>
        <w:tblPrEx>
          <w:tblCellMar>
            <w:top w:w="0" w:type="dxa"/>
            <w:left w:w="108" w:type="dxa"/>
            <w:bottom w:w="0" w:type="dxa"/>
            <w:right w:w="108" w:type="dxa"/>
          </w:tblCellMar>
        </w:tblPrEx>
        <w:trPr>
          <w:trHeight w:val="486"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流动负债：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ascii="Arial Narrow" w:hAnsi="Arial Narrow" w:eastAsia="Arial Narrow" w:cs="Arial Narrow"/>
                <w:b/>
                <w:bCs/>
                <w:i w:val="0"/>
                <w:iCs w:val="0"/>
                <w:color w:val="000000"/>
                <w:sz w:val="18"/>
                <w:szCs w:val="18"/>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r>
      <w:tr>
        <w:tblPrEx>
          <w:tblCellMar>
            <w:top w:w="0" w:type="dxa"/>
            <w:left w:w="108" w:type="dxa"/>
            <w:bottom w:w="0" w:type="dxa"/>
            <w:right w:w="108" w:type="dxa"/>
          </w:tblCellMar>
        </w:tblPrEx>
        <w:trPr>
          <w:trHeight w:val="4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短期借款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4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交易性金融负债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4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以公允价值计量且其变动计入当期损益的金融负债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4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衍生金融负债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4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应付票据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4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应付账款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五、（八）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307,681.00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274,479.80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701,932.86 </w:t>
            </w:r>
          </w:p>
        </w:tc>
      </w:tr>
      <w:tr>
        <w:tblPrEx>
          <w:tblCellMar>
            <w:top w:w="0" w:type="dxa"/>
            <w:left w:w="108" w:type="dxa"/>
            <w:bottom w:w="0" w:type="dxa"/>
            <w:right w:w="108" w:type="dxa"/>
          </w:tblCellMar>
        </w:tblPrEx>
        <w:trPr>
          <w:trHeight w:val="4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预收款项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4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应付职工薪酬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4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应交税费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五、（九）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3,206.75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6,548.10 </w:t>
            </w:r>
          </w:p>
        </w:tc>
      </w:tr>
      <w:tr>
        <w:tblPrEx>
          <w:tblCellMar>
            <w:top w:w="0" w:type="dxa"/>
            <w:left w:w="108" w:type="dxa"/>
            <w:bottom w:w="0" w:type="dxa"/>
            <w:right w:w="108" w:type="dxa"/>
          </w:tblCellMar>
        </w:tblPrEx>
        <w:trPr>
          <w:trHeight w:val="4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其他应付款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4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其中：应付利息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4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应付股利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4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持有待售负债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4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一年内到期的非流动负债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4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其他流动负债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r>
      <w:tr>
        <w:tblPrEx>
          <w:tblCellMar>
            <w:top w:w="0" w:type="dxa"/>
            <w:left w:w="108" w:type="dxa"/>
            <w:bottom w:w="0" w:type="dxa"/>
            <w:right w:w="108" w:type="dxa"/>
          </w:tblCellMar>
        </w:tblPrEx>
        <w:trPr>
          <w:trHeight w:val="4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流动负债合计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310,887.75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274,479.80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708,480.96 </w:t>
            </w:r>
          </w:p>
        </w:tc>
      </w:tr>
      <w:tr>
        <w:tblPrEx>
          <w:tblCellMar>
            <w:top w:w="0" w:type="dxa"/>
            <w:left w:w="108" w:type="dxa"/>
            <w:bottom w:w="0" w:type="dxa"/>
            <w:right w:w="108" w:type="dxa"/>
          </w:tblCellMar>
        </w:tblPrEx>
        <w:trPr>
          <w:trHeight w:val="4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非流动负债：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4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长期借款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4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应付债券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4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其中：优先股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4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永续债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4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长期应付款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4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长期应付职工薪酬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4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预计负债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4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递延收益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4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递延所得税负债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4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其他非流动负债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r>
      <w:tr>
        <w:tblPrEx>
          <w:tblCellMar>
            <w:top w:w="0" w:type="dxa"/>
            <w:left w:w="108" w:type="dxa"/>
            <w:bottom w:w="0" w:type="dxa"/>
            <w:right w:w="108" w:type="dxa"/>
          </w:tblCellMar>
        </w:tblPrEx>
        <w:trPr>
          <w:trHeight w:val="4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非流动负债合计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w:t>
            </w:r>
          </w:p>
        </w:tc>
      </w:tr>
      <w:tr>
        <w:tblPrEx>
          <w:tblCellMar>
            <w:top w:w="0" w:type="dxa"/>
            <w:left w:w="108" w:type="dxa"/>
            <w:bottom w:w="0" w:type="dxa"/>
            <w:right w:w="108" w:type="dxa"/>
          </w:tblCellMar>
        </w:tblPrEx>
        <w:trPr>
          <w:trHeight w:val="4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负债合计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310,887.75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274,479.80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708,480.96 </w:t>
            </w:r>
          </w:p>
        </w:tc>
      </w:tr>
      <w:tr>
        <w:tblPrEx>
          <w:tblCellMar>
            <w:top w:w="0" w:type="dxa"/>
            <w:left w:w="108" w:type="dxa"/>
            <w:bottom w:w="0" w:type="dxa"/>
            <w:right w:w="108" w:type="dxa"/>
          </w:tblCellMar>
        </w:tblPrEx>
        <w:trPr>
          <w:trHeight w:val="4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所有者权益（或股东权益）：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4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实收资本（或股本）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五、（十）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300,000.00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300,000.00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300,000.00 </w:t>
            </w:r>
          </w:p>
        </w:tc>
      </w:tr>
      <w:tr>
        <w:tblPrEx>
          <w:tblCellMar>
            <w:top w:w="0" w:type="dxa"/>
            <w:left w:w="108" w:type="dxa"/>
            <w:bottom w:w="0" w:type="dxa"/>
            <w:right w:w="108" w:type="dxa"/>
          </w:tblCellMar>
        </w:tblPrEx>
        <w:trPr>
          <w:trHeight w:val="4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其他权益工具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4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其中：优先股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4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永续债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4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资本公积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4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减：库存股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4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其他综合收益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4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专项储备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4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盈余公积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4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未分配利润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五、（十一）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710,814.65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660,403.28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539,346.77 </w:t>
            </w:r>
          </w:p>
        </w:tc>
      </w:tr>
      <w:tr>
        <w:tblPrEx>
          <w:tblCellMar>
            <w:top w:w="0" w:type="dxa"/>
            <w:left w:w="108" w:type="dxa"/>
            <w:bottom w:w="0" w:type="dxa"/>
            <w:right w:w="108" w:type="dxa"/>
          </w:tblCellMar>
        </w:tblPrEx>
        <w:trPr>
          <w:trHeight w:val="4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所有者权益（或股东权益）合计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1,010,814.65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960,403.28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839,346.77 </w:t>
            </w:r>
          </w:p>
        </w:tc>
      </w:tr>
      <w:tr>
        <w:tblPrEx>
          <w:tblCellMar>
            <w:top w:w="0" w:type="dxa"/>
            <w:left w:w="108" w:type="dxa"/>
            <w:bottom w:w="0" w:type="dxa"/>
            <w:right w:w="108" w:type="dxa"/>
          </w:tblCellMar>
        </w:tblPrEx>
        <w:trPr>
          <w:trHeight w:val="4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负债和所有者权益（或股东权益）总计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1,321,702.40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1,234,883.08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1,547,827.73 </w:t>
            </w:r>
          </w:p>
        </w:tc>
      </w:tr>
    </w:tbl>
    <w:p>
      <w:pPr>
        <w:rPr>
          <w:rFonts w:ascii="宋体" w:hAnsi="宋体"/>
        </w:rPr>
      </w:pPr>
    </w:p>
    <w:p>
      <w:pPr>
        <w:numPr>
          <w:ilvl w:val="0"/>
          <w:numId w:val="4"/>
        </w:numPr>
        <w:ind w:left="240" w:leftChars="0" w:firstLine="480" w:firstLineChars="0"/>
        <w:rPr>
          <w:rFonts w:ascii="宋体" w:hAnsi="宋体"/>
        </w:rPr>
      </w:pPr>
      <w:r>
        <w:rPr>
          <w:rFonts w:hint="eastAsia" w:ascii="宋体" w:hAnsi="宋体"/>
        </w:rPr>
        <w:t>利润表</w:t>
      </w:r>
      <w:bookmarkEnd w:id="72"/>
      <w:bookmarkStart w:id="73" w:name="_Hlk37328834"/>
    </w:p>
    <w:tbl>
      <w:tblPr>
        <w:tblStyle w:val="13"/>
        <w:tblW w:w="8538" w:type="dxa"/>
        <w:tblInd w:w="93" w:type="dxa"/>
        <w:shd w:val="clear" w:color="auto" w:fill="auto"/>
        <w:tblLayout w:type="fixed"/>
        <w:tblCellMar>
          <w:top w:w="0" w:type="dxa"/>
          <w:left w:w="108" w:type="dxa"/>
          <w:bottom w:w="0" w:type="dxa"/>
          <w:right w:w="108" w:type="dxa"/>
        </w:tblCellMar>
      </w:tblPr>
      <w:tblGrid>
        <w:gridCol w:w="3926"/>
        <w:gridCol w:w="1093"/>
        <w:gridCol w:w="1205"/>
        <w:gridCol w:w="1093"/>
        <w:gridCol w:w="1221"/>
      </w:tblGrid>
      <w:tr>
        <w:tblPrEx>
          <w:shd w:val="clear" w:color="auto" w:fill="auto"/>
          <w:tblCellMar>
            <w:top w:w="0" w:type="dxa"/>
            <w:left w:w="108" w:type="dxa"/>
            <w:bottom w:w="0" w:type="dxa"/>
            <w:right w:w="108" w:type="dxa"/>
          </w:tblCellMar>
        </w:tblPrEx>
        <w:trPr>
          <w:trHeight w:val="524" w:hRule="atLeast"/>
        </w:trPr>
        <w:tc>
          <w:tcPr>
            <w:tcW w:w="8538"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利润表</w:t>
            </w:r>
          </w:p>
        </w:tc>
      </w:tr>
      <w:tr>
        <w:tblPrEx>
          <w:tblCellMar>
            <w:top w:w="0" w:type="dxa"/>
            <w:left w:w="108" w:type="dxa"/>
            <w:bottom w:w="0" w:type="dxa"/>
            <w:right w:w="108" w:type="dxa"/>
          </w:tblCellMar>
        </w:tblPrEx>
        <w:trPr>
          <w:trHeight w:val="486" w:hRule="atLeast"/>
        </w:trPr>
        <w:tc>
          <w:tcPr>
            <w:tcW w:w="8538"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2021年1-4月</w:t>
            </w:r>
          </w:p>
        </w:tc>
      </w:tr>
      <w:tr>
        <w:tblPrEx>
          <w:tblCellMar>
            <w:top w:w="0" w:type="dxa"/>
            <w:left w:w="108" w:type="dxa"/>
            <w:bottom w:w="0" w:type="dxa"/>
            <w:right w:w="108" w:type="dxa"/>
          </w:tblCellMar>
        </w:tblPrEx>
        <w:trPr>
          <w:trHeight w:val="486" w:hRule="atLeast"/>
        </w:trPr>
        <w:tc>
          <w:tcPr>
            <w:tcW w:w="3926" w:type="dxa"/>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编制单位：淄博山畴经贸有限公司</w:t>
            </w:r>
          </w:p>
        </w:tc>
        <w:tc>
          <w:tcPr>
            <w:tcW w:w="1093" w:type="dxa"/>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20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093" w:type="dxa"/>
            <w:tcBorders>
              <w:top w:val="nil"/>
              <w:left w:val="nil"/>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221"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单位:元  币种:人民币</w:t>
            </w:r>
          </w:p>
        </w:tc>
      </w:tr>
      <w:tr>
        <w:tblPrEx>
          <w:tblCellMar>
            <w:top w:w="0" w:type="dxa"/>
            <w:left w:w="108" w:type="dxa"/>
            <w:bottom w:w="0" w:type="dxa"/>
            <w:right w:w="108" w:type="dxa"/>
          </w:tblCellMar>
        </w:tblPrEx>
        <w:trPr>
          <w:trHeight w:val="522" w:hRule="atLeast"/>
        </w:trPr>
        <w:tc>
          <w:tcPr>
            <w:tcW w:w="3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项目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附注 </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2021年1-4月</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2020年度 </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2019年度 </w:t>
            </w:r>
          </w:p>
        </w:tc>
      </w:tr>
      <w:tr>
        <w:tblPrEx>
          <w:tblCellMar>
            <w:top w:w="0" w:type="dxa"/>
            <w:left w:w="108" w:type="dxa"/>
            <w:bottom w:w="0" w:type="dxa"/>
            <w:right w:w="108" w:type="dxa"/>
          </w:tblCellMar>
        </w:tblPrEx>
        <w:trPr>
          <w:trHeight w:val="522" w:hRule="atLeast"/>
        </w:trPr>
        <w:tc>
          <w:tcPr>
            <w:tcW w:w="3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一、营业收入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五、（十二） </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kern w:val="0"/>
                <w:sz w:val="18"/>
                <w:szCs w:val="18"/>
                <w:u w:val="none"/>
                <w:lang w:val="en-US" w:eastAsia="zh-CN" w:bidi="ar"/>
              </w:rPr>
            </w:pPr>
          </w:p>
          <w:p>
            <w:pPr>
              <w:keepNext w:val="0"/>
              <w:keepLines w:val="0"/>
              <w:widowControl/>
              <w:suppressLineNumbers w:val="0"/>
              <w:jc w:val="right"/>
              <w:textAlignment w:val="center"/>
              <w:rPr>
                <w:rFonts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1,184,481.60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5,274,140.52 </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11,357,302.65 </w:t>
            </w:r>
          </w:p>
        </w:tc>
      </w:tr>
      <w:tr>
        <w:tblPrEx>
          <w:tblCellMar>
            <w:top w:w="0" w:type="dxa"/>
            <w:left w:w="108" w:type="dxa"/>
            <w:bottom w:w="0" w:type="dxa"/>
            <w:right w:w="108" w:type="dxa"/>
          </w:tblCellMar>
        </w:tblPrEx>
        <w:trPr>
          <w:trHeight w:val="522" w:hRule="atLeast"/>
        </w:trPr>
        <w:tc>
          <w:tcPr>
            <w:tcW w:w="3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减：营业成本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五、（十二） </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 </w:t>
            </w:r>
          </w:p>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982,191.58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4,680,044.77 </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10,287,379.01 </w:t>
            </w:r>
          </w:p>
        </w:tc>
      </w:tr>
      <w:tr>
        <w:tblPrEx>
          <w:tblCellMar>
            <w:top w:w="0" w:type="dxa"/>
            <w:left w:w="108" w:type="dxa"/>
            <w:bottom w:w="0" w:type="dxa"/>
            <w:right w:w="108" w:type="dxa"/>
          </w:tblCellMar>
        </w:tblPrEx>
        <w:trPr>
          <w:trHeight w:val="522" w:hRule="atLeast"/>
        </w:trPr>
        <w:tc>
          <w:tcPr>
            <w:tcW w:w="3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税金及附加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五、（十三） </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1,201.57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4,498.63 </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9,303.22 </w:t>
            </w:r>
          </w:p>
        </w:tc>
      </w:tr>
      <w:tr>
        <w:tblPrEx>
          <w:tblCellMar>
            <w:top w:w="0" w:type="dxa"/>
            <w:left w:w="108" w:type="dxa"/>
            <w:bottom w:w="0" w:type="dxa"/>
            <w:right w:w="108" w:type="dxa"/>
          </w:tblCellMar>
        </w:tblPrEx>
        <w:trPr>
          <w:trHeight w:val="522" w:hRule="atLeast"/>
        </w:trPr>
        <w:tc>
          <w:tcPr>
            <w:tcW w:w="3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销售费用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五、（十四） </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45,453.26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161,860.17 </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557,674.08 </w:t>
            </w:r>
          </w:p>
        </w:tc>
      </w:tr>
      <w:tr>
        <w:tblPrEx>
          <w:tblCellMar>
            <w:top w:w="0" w:type="dxa"/>
            <w:left w:w="108" w:type="dxa"/>
            <w:bottom w:w="0" w:type="dxa"/>
            <w:right w:w="108" w:type="dxa"/>
          </w:tblCellMar>
        </w:tblPrEx>
        <w:trPr>
          <w:trHeight w:val="522" w:hRule="atLeast"/>
        </w:trPr>
        <w:tc>
          <w:tcPr>
            <w:tcW w:w="3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管理费用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五、（十五） </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102,947.44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299,544.33 </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229,853.69 </w:t>
            </w:r>
          </w:p>
        </w:tc>
      </w:tr>
      <w:tr>
        <w:tblPrEx>
          <w:tblCellMar>
            <w:top w:w="0" w:type="dxa"/>
            <w:left w:w="108" w:type="dxa"/>
            <w:bottom w:w="0" w:type="dxa"/>
            <w:right w:w="108" w:type="dxa"/>
          </w:tblCellMar>
        </w:tblPrEx>
        <w:trPr>
          <w:trHeight w:val="522" w:hRule="atLeast"/>
        </w:trPr>
        <w:tc>
          <w:tcPr>
            <w:tcW w:w="3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研发费用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522" w:hRule="atLeast"/>
        </w:trPr>
        <w:tc>
          <w:tcPr>
            <w:tcW w:w="3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财务费用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五、（十六） </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-96.85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764.71 </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1,225.85 </w:t>
            </w:r>
          </w:p>
        </w:tc>
      </w:tr>
      <w:tr>
        <w:tblPrEx>
          <w:tblCellMar>
            <w:top w:w="0" w:type="dxa"/>
            <w:left w:w="108" w:type="dxa"/>
            <w:bottom w:w="0" w:type="dxa"/>
            <w:right w:w="108" w:type="dxa"/>
          </w:tblCellMar>
        </w:tblPrEx>
        <w:trPr>
          <w:trHeight w:val="522" w:hRule="atLeast"/>
        </w:trPr>
        <w:tc>
          <w:tcPr>
            <w:tcW w:w="3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其中：利息费用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522" w:hRule="atLeast"/>
        </w:trPr>
        <w:tc>
          <w:tcPr>
            <w:tcW w:w="3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利息收入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198.45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945.49 </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1,084.55 </w:t>
            </w:r>
          </w:p>
        </w:tc>
      </w:tr>
      <w:tr>
        <w:tblPrEx>
          <w:tblCellMar>
            <w:top w:w="0" w:type="dxa"/>
            <w:left w:w="108" w:type="dxa"/>
            <w:bottom w:w="0" w:type="dxa"/>
            <w:right w:w="108" w:type="dxa"/>
          </w:tblCellMar>
        </w:tblPrEx>
        <w:trPr>
          <w:trHeight w:val="522" w:hRule="atLeast"/>
        </w:trPr>
        <w:tc>
          <w:tcPr>
            <w:tcW w:w="3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加：其他收益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五、（十七） </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280.00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280.00 </w:t>
            </w:r>
          </w:p>
        </w:tc>
      </w:tr>
      <w:tr>
        <w:tblPrEx>
          <w:tblCellMar>
            <w:top w:w="0" w:type="dxa"/>
            <w:left w:w="108" w:type="dxa"/>
            <w:bottom w:w="0" w:type="dxa"/>
            <w:right w:w="108" w:type="dxa"/>
          </w:tblCellMar>
        </w:tblPrEx>
        <w:trPr>
          <w:trHeight w:val="522" w:hRule="atLeast"/>
        </w:trPr>
        <w:tc>
          <w:tcPr>
            <w:tcW w:w="3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投资收益（损失以“－”号填列）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522" w:hRule="atLeast"/>
        </w:trPr>
        <w:tc>
          <w:tcPr>
            <w:tcW w:w="3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其中：对联营企业和合营企业的投资收益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522" w:hRule="atLeast"/>
        </w:trPr>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以摊余成本计量的金融资产终止确认收益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522" w:hRule="atLeast"/>
        </w:trPr>
        <w:tc>
          <w:tcPr>
            <w:tcW w:w="3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净敞口套期收益（损失以“－”号填列）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522" w:hRule="atLeast"/>
        </w:trPr>
        <w:tc>
          <w:tcPr>
            <w:tcW w:w="3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公允价值变动收益（损失以“－”号填列）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522" w:hRule="atLeast"/>
        </w:trPr>
        <w:tc>
          <w:tcPr>
            <w:tcW w:w="3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信用减值损失（损失以“－”号填列）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522" w:hRule="atLeast"/>
        </w:trPr>
        <w:tc>
          <w:tcPr>
            <w:tcW w:w="3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资产减值损失（损失以“－”号填列）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522" w:hRule="atLeast"/>
        </w:trPr>
        <w:tc>
          <w:tcPr>
            <w:tcW w:w="3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资产处置收益（损失以“－”号填列）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522" w:hRule="atLeast"/>
        </w:trPr>
        <w:tc>
          <w:tcPr>
            <w:tcW w:w="3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二、营业利润（亏损以“－”号填列）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53,064.60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127,427.91 </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272,146.80 </w:t>
            </w:r>
          </w:p>
        </w:tc>
      </w:tr>
      <w:tr>
        <w:tblPrEx>
          <w:tblCellMar>
            <w:top w:w="0" w:type="dxa"/>
            <w:left w:w="108" w:type="dxa"/>
            <w:bottom w:w="0" w:type="dxa"/>
            <w:right w:w="108" w:type="dxa"/>
          </w:tblCellMar>
        </w:tblPrEx>
        <w:trPr>
          <w:trHeight w:val="522" w:hRule="atLeast"/>
        </w:trPr>
        <w:tc>
          <w:tcPr>
            <w:tcW w:w="3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加：营业外收入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522" w:hRule="atLeast"/>
        </w:trPr>
        <w:tc>
          <w:tcPr>
            <w:tcW w:w="3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减：营业外支出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522" w:hRule="atLeast"/>
        </w:trPr>
        <w:tc>
          <w:tcPr>
            <w:tcW w:w="3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三、利润总额（亏损总额以“－”号填列）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53,064.60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127,427.91 </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272,146.80 </w:t>
            </w:r>
          </w:p>
        </w:tc>
      </w:tr>
      <w:tr>
        <w:tblPrEx>
          <w:tblCellMar>
            <w:top w:w="0" w:type="dxa"/>
            <w:left w:w="108" w:type="dxa"/>
            <w:bottom w:w="0" w:type="dxa"/>
            <w:right w:w="108" w:type="dxa"/>
          </w:tblCellMar>
        </w:tblPrEx>
        <w:trPr>
          <w:trHeight w:val="522" w:hRule="atLeast"/>
        </w:trPr>
        <w:tc>
          <w:tcPr>
            <w:tcW w:w="3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减：所得税费用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五、（十八） </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2,653.23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6,371.40 </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13,607.34 </w:t>
            </w:r>
          </w:p>
        </w:tc>
      </w:tr>
      <w:tr>
        <w:tblPrEx>
          <w:tblCellMar>
            <w:top w:w="0" w:type="dxa"/>
            <w:left w:w="108" w:type="dxa"/>
            <w:bottom w:w="0" w:type="dxa"/>
            <w:right w:w="108" w:type="dxa"/>
          </w:tblCellMar>
        </w:tblPrEx>
        <w:trPr>
          <w:trHeight w:val="522" w:hRule="atLeast"/>
        </w:trPr>
        <w:tc>
          <w:tcPr>
            <w:tcW w:w="3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四、净利润（净亏损以“－”号填列）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50,411.37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121,056.51 </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258,539.46 </w:t>
            </w:r>
          </w:p>
        </w:tc>
      </w:tr>
      <w:tr>
        <w:tblPrEx>
          <w:tblCellMar>
            <w:top w:w="0" w:type="dxa"/>
            <w:left w:w="108" w:type="dxa"/>
            <w:bottom w:w="0" w:type="dxa"/>
            <w:right w:w="108" w:type="dxa"/>
          </w:tblCellMar>
        </w:tblPrEx>
        <w:trPr>
          <w:trHeight w:val="522" w:hRule="atLeast"/>
        </w:trPr>
        <w:tc>
          <w:tcPr>
            <w:tcW w:w="3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（一）持续经营净利润（净亏损以“－”号填列）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50,411.37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121,056.51 </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258,539.46 </w:t>
            </w:r>
          </w:p>
        </w:tc>
      </w:tr>
      <w:tr>
        <w:tblPrEx>
          <w:tblCellMar>
            <w:top w:w="0" w:type="dxa"/>
            <w:left w:w="108" w:type="dxa"/>
            <w:bottom w:w="0" w:type="dxa"/>
            <w:right w:w="108" w:type="dxa"/>
          </w:tblCellMar>
        </w:tblPrEx>
        <w:trPr>
          <w:trHeight w:val="522" w:hRule="atLeast"/>
        </w:trPr>
        <w:tc>
          <w:tcPr>
            <w:tcW w:w="3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（二）终止经营净利润（净亏损以“－”号填列）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522" w:hRule="atLeast"/>
        </w:trPr>
        <w:tc>
          <w:tcPr>
            <w:tcW w:w="3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五、其他综合收益的税后净额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w:t>
            </w:r>
          </w:p>
        </w:tc>
      </w:tr>
      <w:tr>
        <w:tblPrEx>
          <w:tblCellMar>
            <w:top w:w="0" w:type="dxa"/>
            <w:left w:w="108" w:type="dxa"/>
            <w:bottom w:w="0" w:type="dxa"/>
            <w:right w:w="108" w:type="dxa"/>
          </w:tblCellMar>
        </w:tblPrEx>
        <w:trPr>
          <w:trHeight w:val="522" w:hRule="atLeast"/>
        </w:trPr>
        <w:tc>
          <w:tcPr>
            <w:tcW w:w="3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（一）不能重分类进损益的其他综合收益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w:t>
            </w:r>
          </w:p>
        </w:tc>
      </w:tr>
      <w:tr>
        <w:tblPrEx>
          <w:tblCellMar>
            <w:top w:w="0" w:type="dxa"/>
            <w:left w:w="108" w:type="dxa"/>
            <w:bottom w:w="0" w:type="dxa"/>
            <w:right w:w="108" w:type="dxa"/>
          </w:tblCellMar>
        </w:tblPrEx>
        <w:trPr>
          <w:trHeight w:val="522" w:hRule="atLeast"/>
        </w:trPr>
        <w:tc>
          <w:tcPr>
            <w:tcW w:w="3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1.重新计量设定受益计划变动额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522" w:hRule="atLeast"/>
        </w:trPr>
        <w:tc>
          <w:tcPr>
            <w:tcW w:w="3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2.权益法下不能转损益的其他综合收益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522" w:hRule="atLeast"/>
        </w:trPr>
        <w:tc>
          <w:tcPr>
            <w:tcW w:w="3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3.其他权益工具投资公允价值变动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522" w:hRule="atLeast"/>
        </w:trPr>
        <w:tc>
          <w:tcPr>
            <w:tcW w:w="3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4.企业自身信用风险公允价值变动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522" w:hRule="atLeast"/>
        </w:trPr>
        <w:tc>
          <w:tcPr>
            <w:tcW w:w="3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（二）将重分类进损益的其他综合收益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w:t>
            </w:r>
          </w:p>
        </w:tc>
      </w:tr>
      <w:tr>
        <w:tblPrEx>
          <w:tblCellMar>
            <w:top w:w="0" w:type="dxa"/>
            <w:left w:w="108" w:type="dxa"/>
            <w:bottom w:w="0" w:type="dxa"/>
            <w:right w:w="108" w:type="dxa"/>
          </w:tblCellMar>
        </w:tblPrEx>
        <w:trPr>
          <w:trHeight w:val="522" w:hRule="atLeast"/>
        </w:trPr>
        <w:tc>
          <w:tcPr>
            <w:tcW w:w="3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1.权益法下可转损益的其他综合收益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r>
      <w:tr>
        <w:tblPrEx>
          <w:tblCellMar>
            <w:top w:w="0" w:type="dxa"/>
            <w:left w:w="108" w:type="dxa"/>
            <w:bottom w:w="0" w:type="dxa"/>
            <w:right w:w="108" w:type="dxa"/>
          </w:tblCellMar>
        </w:tblPrEx>
        <w:trPr>
          <w:trHeight w:val="522" w:hRule="atLeast"/>
        </w:trPr>
        <w:tc>
          <w:tcPr>
            <w:tcW w:w="3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2.其他债权投资公允价值变动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w:t>
            </w:r>
          </w:p>
        </w:tc>
      </w:tr>
      <w:tr>
        <w:tblPrEx>
          <w:tblCellMar>
            <w:top w:w="0" w:type="dxa"/>
            <w:left w:w="108" w:type="dxa"/>
            <w:bottom w:w="0" w:type="dxa"/>
            <w:right w:w="108" w:type="dxa"/>
          </w:tblCellMar>
        </w:tblPrEx>
        <w:trPr>
          <w:trHeight w:val="522" w:hRule="atLeast"/>
        </w:trPr>
        <w:tc>
          <w:tcPr>
            <w:tcW w:w="3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3.可供出售金融资产公允价值变动损益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18"/>
                <w:szCs w:val="18"/>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r>
      <w:tr>
        <w:tblPrEx>
          <w:tblCellMar>
            <w:top w:w="0" w:type="dxa"/>
            <w:left w:w="108" w:type="dxa"/>
            <w:bottom w:w="0" w:type="dxa"/>
            <w:right w:w="108" w:type="dxa"/>
          </w:tblCellMar>
        </w:tblPrEx>
        <w:trPr>
          <w:trHeight w:val="522" w:hRule="atLeast"/>
        </w:trPr>
        <w:tc>
          <w:tcPr>
            <w:tcW w:w="3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4.金融资产重分类计入其他综合收益的金额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w:t>
            </w:r>
          </w:p>
        </w:tc>
      </w:tr>
      <w:tr>
        <w:tblPrEx>
          <w:tblCellMar>
            <w:top w:w="0" w:type="dxa"/>
            <w:left w:w="108" w:type="dxa"/>
            <w:bottom w:w="0" w:type="dxa"/>
            <w:right w:w="108" w:type="dxa"/>
          </w:tblCellMar>
        </w:tblPrEx>
        <w:trPr>
          <w:trHeight w:val="522" w:hRule="atLeast"/>
        </w:trPr>
        <w:tc>
          <w:tcPr>
            <w:tcW w:w="3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5.持有至到期投资重分类为可供出售金融资产损益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18"/>
                <w:szCs w:val="18"/>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r>
      <w:tr>
        <w:tblPrEx>
          <w:tblCellMar>
            <w:top w:w="0" w:type="dxa"/>
            <w:left w:w="108" w:type="dxa"/>
            <w:bottom w:w="0" w:type="dxa"/>
            <w:right w:w="108" w:type="dxa"/>
          </w:tblCellMar>
        </w:tblPrEx>
        <w:trPr>
          <w:trHeight w:val="522" w:hRule="atLeast"/>
        </w:trPr>
        <w:tc>
          <w:tcPr>
            <w:tcW w:w="3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6.其他债权投资信用减值准备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522" w:hRule="atLeast"/>
        </w:trPr>
        <w:tc>
          <w:tcPr>
            <w:tcW w:w="3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7.现金流量套期储备（现金流量套期损益的有效部分）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522" w:hRule="atLeast"/>
        </w:trPr>
        <w:tc>
          <w:tcPr>
            <w:tcW w:w="3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8.外币财务报表折算差额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522" w:hRule="atLeast"/>
        </w:trPr>
        <w:tc>
          <w:tcPr>
            <w:tcW w:w="3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9.其他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563" w:hRule="atLeast"/>
        </w:trPr>
        <w:tc>
          <w:tcPr>
            <w:tcW w:w="3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六、综合收益总额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50,411.37 </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121,056.51 </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258,539.46 </w:t>
            </w:r>
          </w:p>
        </w:tc>
      </w:tr>
    </w:tbl>
    <w:p>
      <w:pPr>
        <w:rPr>
          <w:rFonts w:ascii="宋体" w:hAnsi="宋体"/>
        </w:rPr>
      </w:pPr>
    </w:p>
    <w:bookmarkEnd w:id="73"/>
    <w:p>
      <w:pPr>
        <w:numPr>
          <w:ilvl w:val="0"/>
          <w:numId w:val="4"/>
        </w:numPr>
        <w:ind w:left="240" w:leftChars="0" w:firstLine="480" w:firstLineChars="0"/>
        <w:rPr>
          <w:rFonts w:ascii="宋体" w:hAnsi="宋体"/>
        </w:rPr>
      </w:pPr>
      <w:bookmarkStart w:id="74" w:name="_Toc248204897"/>
      <w:r>
        <w:rPr>
          <w:rFonts w:hint="eastAsia" w:ascii="宋体" w:hAnsi="宋体"/>
        </w:rPr>
        <w:t>现金流量表</w:t>
      </w:r>
      <w:bookmarkEnd w:id="74"/>
    </w:p>
    <w:tbl>
      <w:tblPr>
        <w:tblStyle w:val="13"/>
        <w:tblW w:w="8429" w:type="dxa"/>
        <w:tblInd w:w="93" w:type="dxa"/>
        <w:shd w:val="clear" w:color="auto" w:fill="auto"/>
        <w:tblLayout w:type="fixed"/>
        <w:tblCellMar>
          <w:top w:w="0" w:type="dxa"/>
          <w:left w:w="108" w:type="dxa"/>
          <w:bottom w:w="0" w:type="dxa"/>
          <w:right w:w="108" w:type="dxa"/>
        </w:tblCellMar>
      </w:tblPr>
      <w:tblGrid>
        <w:gridCol w:w="3341"/>
        <w:gridCol w:w="1207"/>
        <w:gridCol w:w="1175"/>
        <w:gridCol w:w="1192"/>
        <w:gridCol w:w="1514"/>
      </w:tblGrid>
      <w:tr>
        <w:tblPrEx>
          <w:shd w:val="clear" w:color="auto" w:fill="auto"/>
          <w:tblCellMar>
            <w:top w:w="0" w:type="dxa"/>
            <w:left w:w="108" w:type="dxa"/>
            <w:bottom w:w="0" w:type="dxa"/>
            <w:right w:w="108" w:type="dxa"/>
          </w:tblCellMar>
        </w:tblPrEx>
        <w:trPr>
          <w:trHeight w:val="516" w:hRule="atLeast"/>
        </w:trPr>
        <w:tc>
          <w:tcPr>
            <w:tcW w:w="8429"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现金流量表</w:t>
            </w:r>
          </w:p>
        </w:tc>
      </w:tr>
      <w:tr>
        <w:tblPrEx>
          <w:tblCellMar>
            <w:top w:w="0" w:type="dxa"/>
            <w:left w:w="108" w:type="dxa"/>
            <w:bottom w:w="0" w:type="dxa"/>
            <w:right w:w="108" w:type="dxa"/>
          </w:tblCellMar>
        </w:tblPrEx>
        <w:trPr>
          <w:trHeight w:val="474" w:hRule="atLeast"/>
        </w:trPr>
        <w:tc>
          <w:tcPr>
            <w:tcW w:w="8429"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2021年1-4月</w:t>
            </w:r>
          </w:p>
        </w:tc>
      </w:tr>
      <w:tr>
        <w:tblPrEx>
          <w:tblCellMar>
            <w:top w:w="0" w:type="dxa"/>
            <w:left w:w="108" w:type="dxa"/>
            <w:bottom w:w="0" w:type="dxa"/>
            <w:right w:w="108" w:type="dxa"/>
          </w:tblCellMar>
        </w:tblPrEx>
        <w:trPr>
          <w:trHeight w:val="474" w:hRule="atLeast"/>
        </w:trPr>
        <w:tc>
          <w:tcPr>
            <w:tcW w:w="3341" w:type="dxa"/>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编制单位：淄博山畴经贸有限公司</w:t>
            </w:r>
          </w:p>
        </w:tc>
        <w:tc>
          <w:tcPr>
            <w:tcW w:w="1207" w:type="dxa"/>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17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192"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514" w:type="dxa"/>
            <w:tcBorders>
              <w:top w:val="nil"/>
              <w:left w:val="nil"/>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单位:元  币种:人民币</w:t>
            </w:r>
          </w:p>
        </w:tc>
      </w:tr>
      <w:tr>
        <w:tblPrEx>
          <w:tblCellMar>
            <w:top w:w="0" w:type="dxa"/>
            <w:left w:w="108" w:type="dxa"/>
            <w:bottom w:w="0" w:type="dxa"/>
            <w:right w:w="108" w:type="dxa"/>
          </w:tblCellMar>
        </w:tblPrEx>
        <w:trPr>
          <w:trHeight w:val="484" w:hRule="atLeast"/>
        </w:trPr>
        <w:tc>
          <w:tcPr>
            <w:tcW w:w="3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项目 </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附注 </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2021年1-4月</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2020年度 </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2019年度 </w:t>
            </w:r>
          </w:p>
        </w:tc>
      </w:tr>
      <w:tr>
        <w:tblPrEx>
          <w:tblCellMar>
            <w:top w:w="0" w:type="dxa"/>
            <w:left w:w="108" w:type="dxa"/>
            <w:bottom w:w="0" w:type="dxa"/>
            <w:right w:w="108" w:type="dxa"/>
          </w:tblCellMar>
        </w:tblPrEx>
        <w:trPr>
          <w:trHeight w:val="484" w:hRule="atLeast"/>
        </w:trPr>
        <w:tc>
          <w:tcPr>
            <w:tcW w:w="3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一、经营活动产生的现金流量： </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Arial Narrow" w:hAnsi="Arial Narrow" w:eastAsia="Arial Narrow" w:cs="Arial Narrow"/>
                <w:b/>
                <w:bCs/>
                <w:i w:val="0"/>
                <w:iCs w:val="0"/>
                <w:color w:val="000000"/>
                <w:sz w:val="18"/>
                <w:szCs w:val="18"/>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r>
      <w:tr>
        <w:tblPrEx>
          <w:tblCellMar>
            <w:top w:w="0" w:type="dxa"/>
            <w:left w:w="108" w:type="dxa"/>
            <w:bottom w:w="0" w:type="dxa"/>
            <w:right w:w="108" w:type="dxa"/>
          </w:tblCellMar>
        </w:tblPrEx>
        <w:trPr>
          <w:trHeight w:val="484" w:hRule="atLeast"/>
        </w:trPr>
        <w:tc>
          <w:tcPr>
            <w:tcW w:w="3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销售商品、提供劳务收到的现金 </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 </w:t>
            </w:r>
          </w:p>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1,052,362.21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19,187,439.30 </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kern w:val="0"/>
                <w:sz w:val="18"/>
                <w:szCs w:val="18"/>
                <w:u w:val="none"/>
                <w:lang w:val="en-US" w:eastAsia="zh-CN" w:bidi="ar"/>
              </w:rPr>
            </w:pPr>
          </w:p>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24,915,228.51 </w:t>
            </w:r>
          </w:p>
        </w:tc>
      </w:tr>
      <w:tr>
        <w:tblPrEx>
          <w:tblCellMar>
            <w:top w:w="0" w:type="dxa"/>
            <w:left w:w="108" w:type="dxa"/>
            <w:bottom w:w="0" w:type="dxa"/>
            <w:right w:w="108" w:type="dxa"/>
          </w:tblCellMar>
        </w:tblPrEx>
        <w:trPr>
          <w:trHeight w:val="484" w:hRule="atLeast"/>
        </w:trPr>
        <w:tc>
          <w:tcPr>
            <w:tcW w:w="3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收到的税费返还 </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484" w:hRule="atLeast"/>
        </w:trPr>
        <w:tc>
          <w:tcPr>
            <w:tcW w:w="3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收到其他与经营活动有关的现金 </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474,955.72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264,191.25 </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722,829.94 </w:t>
            </w:r>
          </w:p>
        </w:tc>
      </w:tr>
      <w:tr>
        <w:tblPrEx>
          <w:tblCellMar>
            <w:top w:w="0" w:type="dxa"/>
            <w:left w:w="108" w:type="dxa"/>
            <w:bottom w:w="0" w:type="dxa"/>
            <w:right w:w="108" w:type="dxa"/>
          </w:tblCellMar>
        </w:tblPrEx>
        <w:trPr>
          <w:trHeight w:val="484" w:hRule="atLeast"/>
        </w:trPr>
        <w:tc>
          <w:tcPr>
            <w:tcW w:w="3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经营活动现金流入小计 </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kern w:val="0"/>
                <w:sz w:val="18"/>
                <w:szCs w:val="18"/>
                <w:u w:val="none"/>
                <w:lang w:val="en-US" w:eastAsia="zh-CN" w:bidi="ar"/>
              </w:rPr>
            </w:pPr>
          </w:p>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1,527,317.93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19,451,630.55 </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25,638,058.45 </w:t>
            </w:r>
          </w:p>
        </w:tc>
      </w:tr>
      <w:tr>
        <w:tblPrEx>
          <w:tblCellMar>
            <w:top w:w="0" w:type="dxa"/>
            <w:left w:w="108" w:type="dxa"/>
            <w:bottom w:w="0" w:type="dxa"/>
            <w:right w:w="108" w:type="dxa"/>
          </w:tblCellMar>
        </w:tblPrEx>
        <w:trPr>
          <w:trHeight w:val="484" w:hRule="atLeast"/>
        </w:trPr>
        <w:tc>
          <w:tcPr>
            <w:tcW w:w="3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购买商品、接受劳务支付的现金 </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1,288,933.60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7,640,921.78 </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13,384,161.98 </w:t>
            </w:r>
          </w:p>
        </w:tc>
      </w:tr>
      <w:tr>
        <w:tblPrEx>
          <w:tblCellMar>
            <w:top w:w="0" w:type="dxa"/>
            <w:left w:w="108" w:type="dxa"/>
            <w:bottom w:w="0" w:type="dxa"/>
            <w:right w:w="108" w:type="dxa"/>
          </w:tblCellMar>
        </w:tblPrEx>
        <w:trPr>
          <w:trHeight w:val="484" w:hRule="atLeast"/>
        </w:trPr>
        <w:tc>
          <w:tcPr>
            <w:tcW w:w="3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支付给职工以及为职工支付的现金 </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62,300.00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192,503.00 </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100,983.00 </w:t>
            </w:r>
          </w:p>
        </w:tc>
      </w:tr>
      <w:tr>
        <w:tblPrEx>
          <w:tblCellMar>
            <w:top w:w="0" w:type="dxa"/>
            <w:left w:w="108" w:type="dxa"/>
            <w:bottom w:w="0" w:type="dxa"/>
            <w:right w:w="108" w:type="dxa"/>
          </w:tblCellMar>
        </w:tblPrEx>
        <w:trPr>
          <w:trHeight w:val="484" w:hRule="atLeast"/>
        </w:trPr>
        <w:tc>
          <w:tcPr>
            <w:tcW w:w="3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支付的各项税费 </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5,950.08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32,398.34 </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70,897.48 </w:t>
            </w:r>
          </w:p>
        </w:tc>
      </w:tr>
      <w:tr>
        <w:tblPrEx>
          <w:tblCellMar>
            <w:top w:w="0" w:type="dxa"/>
            <w:left w:w="108" w:type="dxa"/>
            <w:bottom w:w="0" w:type="dxa"/>
            <w:right w:w="108" w:type="dxa"/>
          </w:tblCellMar>
        </w:tblPrEx>
        <w:trPr>
          <w:trHeight w:val="484" w:hRule="atLeast"/>
        </w:trPr>
        <w:tc>
          <w:tcPr>
            <w:tcW w:w="3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支付其他与经营活动有关的现金 </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kern w:val="0"/>
                <w:sz w:val="18"/>
                <w:szCs w:val="18"/>
                <w:u w:val="none"/>
                <w:lang w:val="en-US" w:eastAsia="zh-CN" w:bidi="ar"/>
              </w:rPr>
            </w:pPr>
          </w:p>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237,249.38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11,552,110.18 </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 </w:t>
            </w:r>
          </w:p>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12,244,174.00 </w:t>
            </w:r>
          </w:p>
        </w:tc>
      </w:tr>
      <w:tr>
        <w:tblPrEx>
          <w:tblCellMar>
            <w:top w:w="0" w:type="dxa"/>
            <w:left w:w="108" w:type="dxa"/>
            <w:bottom w:w="0" w:type="dxa"/>
            <w:right w:w="108" w:type="dxa"/>
          </w:tblCellMar>
        </w:tblPrEx>
        <w:trPr>
          <w:trHeight w:val="484" w:hRule="atLeast"/>
        </w:trPr>
        <w:tc>
          <w:tcPr>
            <w:tcW w:w="3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经营活动现金流出小计 </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kern w:val="0"/>
                <w:sz w:val="18"/>
                <w:szCs w:val="18"/>
                <w:u w:val="none"/>
                <w:lang w:val="en-US" w:eastAsia="zh-CN" w:bidi="ar"/>
              </w:rPr>
            </w:pPr>
          </w:p>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1,594,433.06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19,417,933.30 </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kern w:val="0"/>
                <w:sz w:val="18"/>
                <w:szCs w:val="18"/>
                <w:u w:val="none"/>
                <w:lang w:val="en-US" w:eastAsia="zh-CN" w:bidi="ar"/>
              </w:rPr>
            </w:pPr>
          </w:p>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25,800,216.46 </w:t>
            </w:r>
          </w:p>
        </w:tc>
      </w:tr>
      <w:tr>
        <w:tblPrEx>
          <w:tblCellMar>
            <w:top w:w="0" w:type="dxa"/>
            <w:left w:w="108" w:type="dxa"/>
            <w:bottom w:w="0" w:type="dxa"/>
            <w:right w:w="108" w:type="dxa"/>
          </w:tblCellMar>
        </w:tblPrEx>
        <w:trPr>
          <w:trHeight w:val="484" w:hRule="atLeast"/>
        </w:trPr>
        <w:tc>
          <w:tcPr>
            <w:tcW w:w="3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经营活动产生的现金流量净额 </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-67,115.13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33,697.25 </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-162,158.01 </w:t>
            </w:r>
          </w:p>
        </w:tc>
      </w:tr>
      <w:tr>
        <w:tblPrEx>
          <w:tblCellMar>
            <w:top w:w="0" w:type="dxa"/>
            <w:left w:w="108" w:type="dxa"/>
            <w:bottom w:w="0" w:type="dxa"/>
            <w:right w:w="108" w:type="dxa"/>
          </w:tblCellMar>
        </w:tblPrEx>
        <w:trPr>
          <w:trHeight w:val="484" w:hRule="atLeast"/>
        </w:trPr>
        <w:tc>
          <w:tcPr>
            <w:tcW w:w="3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二、投资活动产生的现金流量： </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r>
      <w:tr>
        <w:tblPrEx>
          <w:tblCellMar>
            <w:top w:w="0" w:type="dxa"/>
            <w:left w:w="108" w:type="dxa"/>
            <w:bottom w:w="0" w:type="dxa"/>
            <w:right w:w="108" w:type="dxa"/>
          </w:tblCellMar>
        </w:tblPrEx>
        <w:trPr>
          <w:trHeight w:val="484" w:hRule="atLeast"/>
        </w:trPr>
        <w:tc>
          <w:tcPr>
            <w:tcW w:w="3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收回投资收到的现金 </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484" w:hRule="atLeast"/>
        </w:trPr>
        <w:tc>
          <w:tcPr>
            <w:tcW w:w="3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取得投资收益收到的现金 </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484" w:hRule="atLeast"/>
        </w:trPr>
        <w:tc>
          <w:tcPr>
            <w:tcW w:w="3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处置固定资产、无形资产和其他长期资产收回的现金净额 </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484" w:hRule="atLeast"/>
        </w:trPr>
        <w:tc>
          <w:tcPr>
            <w:tcW w:w="3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处置子公司及其他营业单位收到的现金净额 </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484" w:hRule="atLeast"/>
        </w:trPr>
        <w:tc>
          <w:tcPr>
            <w:tcW w:w="3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收到其他与投资活动有关的现金 </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484" w:hRule="atLeast"/>
        </w:trPr>
        <w:tc>
          <w:tcPr>
            <w:tcW w:w="3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投资活动现金流入小计 </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r>
      <w:tr>
        <w:tblPrEx>
          <w:tblCellMar>
            <w:top w:w="0" w:type="dxa"/>
            <w:left w:w="108" w:type="dxa"/>
            <w:bottom w:w="0" w:type="dxa"/>
            <w:right w:w="108" w:type="dxa"/>
          </w:tblCellMar>
        </w:tblPrEx>
        <w:trPr>
          <w:trHeight w:val="484" w:hRule="atLeast"/>
        </w:trPr>
        <w:tc>
          <w:tcPr>
            <w:tcW w:w="3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购建固定资产、无形资产和其他长期资产支付的现金 </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6,684.07 </w:t>
            </w:r>
          </w:p>
        </w:tc>
      </w:tr>
      <w:tr>
        <w:tblPrEx>
          <w:tblCellMar>
            <w:top w:w="0" w:type="dxa"/>
            <w:left w:w="108" w:type="dxa"/>
            <w:bottom w:w="0" w:type="dxa"/>
            <w:right w:w="108" w:type="dxa"/>
          </w:tblCellMar>
        </w:tblPrEx>
        <w:trPr>
          <w:trHeight w:val="484" w:hRule="atLeast"/>
        </w:trPr>
        <w:tc>
          <w:tcPr>
            <w:tcW w:w="3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投资支付的现金 </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484" w:hRule="atLeast"/>
        </w:trPr>
        <w:tc>
          <w:tcPr>
            <w:tcW w:w="3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取得子公司及其他营业单位支付的现金净额 </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484" w:hRule="atLeast"/>
        </w:trPr>
        <w:tc>
          <w:tcPr>
            <w:tcW w:w="3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支付其他与投资活动有关的现金 </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484" w:hRule="atLeast"/>
        </w:trPr>
        <w:tc>
          <w:tcPr>
            <w:tcW w:w="3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投资活动现金流出小计 </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6,684.07 </w:t>
            </w:r>
          </w:p>
        </w:tc>
      </w:tr>
      <w:tr>
        <w:tblPrEx>
          <w:tblCellMar>
            <w:top w:w="0" w:type="dxa"/>
            <w:left w:w="108" w:type="dxa"/>
            <w:bottom w:w="0" w:type="dxa"/>
            <w:right w:w="108" w:type="dxa"/>
          </w:tblCellMar>
        </w:tblPrEx>
        <w:trPr>
          <w:trHeight w:val="484" w:hRule="atLeast"/>
        </w:trPr>
        <w:tc>
          <w:tcPr>
            <w:tcW w:w="3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投资活动产生的现金流量净额 </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-6,684.07 </w:t>
            </w:r>
          </w:p>
        </w:tc>
      </w:tr>
      <w:tr>
        <w:tblPrEx>
          <w:tblCellMar>
            <w:top w:w="0" w:type="dxa"/>
            <w:left w:w="108" w:type="dxa"/>
            <w:bottom w:w="0" w:type="dxa"/>
            <w:right w:w="108" w:type="dxa"/>
          </w:tblCellMar>
        </w:tblPrEx>
        <w:trPr>
          <w:trHeight w:val="484" w:hRule="atLeast"/>
        </w:trPr>
        <w:tc>
          <w:tcPr>
            <w:tcW w:w="3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三、筹资活动产生的现金流量： </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r>
      <w:tr>
        <w:tblPrEx>
          <w:tblCellMar>
            <w:top w:w="0" w:type="dxa"/>
            <w:left w:w="108" w:type="dxa"/>
            <w:bottom w:w="0" w:type="dxa"/>
            <w:right w:w="108" w:type="dxa"/>
          </w:tblCellMar>
        </w:tblPrEx>
        <w:trPr>
          <w:trHeight w:val="484" w:hRule="atLeast"/>
        </w:trPr>
        <w:tc>
          <w:tcPr>
            <w:tcW w:w="3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吸收投资收到的现金 </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484" w:hRule="atLeast"/>
        </w:trPr>
        <w:tc>
          <w:tcPr>
            <w:tcW w:w="3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取得借款收到的现金 </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484" w:hRule="atLeast"/>
        </w:trPr>
        <w:tc>
          <w:tcPr>
            <w:tcW w:w="3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收到其他与筹资活动有关的现金 </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484" w:hRule="atLeast"/>
        </w:trPr>
        <w:tc>
          <w:tcPr>
            <w:tcW w:w="3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筹资活动现金流入小计 </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w:t>
            </w:r>
          </w:p>
        </w:tc>
      </w:tr>
      <w:tr>
        <w:tblPrEx>
          <w:tblCellMar>
            <w:top w:w="0" w:type="dxa"/>
            <w:left w:w="108" w:type="dxa"/>
            <w:bottom w:w="0" w:type="dxa"/>
            <w:right w:w="108" w:type="dxa"/>
          </w:tblCellMar>
        </w:tblPrEx>
        <w:trPr>
          <w:trHeight w:val="484" w:hRule="atLeast"/>
        </w:trPr>
        <w:tc>
          <w:tcPr>
            <w:tcW w:w="3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偿还债务支付的现金 </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484" w:hRule="atLeast"/>
        </w:trPr>
        <w:tc>
          <w:tcPr>
            <w:tcW w:w="3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分配股利、利润或偿付利息支付的现金 </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484" w:hRule="atLeast"/>
        </w:trPr>
        <w:tc>
          <w:tcPr>
            <w:tcW w:w="3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支付其他与筹资活动有关的现金 </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484" w:hRule="atLeast"/>
        </w:trPr>
        <w:tc>
          <w:tcPr>
            <w:tcW w:w="3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筹资活动现金流出小计 </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w:t>
            </w:r>
          </w:p>
        </w:tc>
      </w:tr>
      <w:tr>
        <w:tblPrEx>
          <w:tblCellMar>
            <w:top w:w="0" w:type="dxa"/>
            <w:left w:w="108" w:type="dxa"/>
            <w:bottom w:w="0" w:type="dxa"/>
            <w:right w:w="108" w:type="dxa"/>
          </w:tblCellMar>
        </w:tblPrEx>
        <w:trPr>
          <w:trHeight w:val="484" w:hRule="atLeast"/>
        </w:trPr>
        <w:tc>
          <w:tcPr>
            <w:tcW w:w="3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筹资活动产生的现金流量净额 </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w:t>
            </w:r>
          </w:p>
        </w:tc>
      </w:tr>
      <w:tr>
        <w:tblPrEx>
          <w:tblCellMar>
            <w:top w:w="0" w:type="dxa"/>
            <w:left w:w="108" w:type="dxa"/>
            <w:bottom w:w="0" w:type="dxa"/>
            <w:right w:w="108" w:type="dxa"/>
          </w:tblCellMar>
        </w:tblPrEx>
        <w:trPr>
          <w:trHeight w:val="484" w:hRule="atLeast"/>
        </w:trPr>
        <w:tc>
          <w:tcPr>
            <w:tcW w:w="3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四、汇率变动对现金及现金等价物的影响 </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r>
      <w:tr>
        <w:tblPrEx>
          <w:tblCellMar>
            <w:top w:w="0" w:type="dxa"/>
            <w:left w:w="108" w:type="dxa"/>
            <w:bottom w:w="0" w:type="dxa"/>
            <w:right w:w="108" w:type="dxa"/>
          </w:tblCellMar>
        </w:tblPrEx>
        <w:trPr>
          <w:trHeight w:val="484" w:hRule="atLeast"/>
        </w:trPr>
        <w:tc>
          <w:tcPr>
            <w:tcW w:w="3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五、现金及现金等价物净增加额 </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五、（十九） </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-67,115.13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33,697.25 </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-168,842.08 </w:t>
            </w:r>
          </w:p>
        </w:tc>
      </w:tr>
      <w:tr>
        <w:tblPrEx>
          <w:tblCellMar>
            <w:top w:w="0" w:type="dxa"/>
            <w:left w:w="108" w:type="dxa"/>
            <w:bottom w:w="0" w:type="dxa"/>
            <w:right w:w="108" w:type="dxa"/>
          </w:tblCellMar>
        </w:tblPrEx>
        <w:trPr>
          <w:trHeight w:val="484" w:hRule="atLeast"/>
        </w:trPr>
        <w:tc>
          <w:tcPr>
            <w:tcW w:w="3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加：期初现金及现金等价物余额 </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五、（十九） </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318,776.17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285,078.92 </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453,921.00 </w:t>
            </w:r>
          </w:p>
        </w:tc>
      </w:tr>
      <w:tr>
        <w:tblPrEx>
          <w:tblCellMar>
            <w:top w:w="0" w:type="dxa"/>
            <w:left w:w="108" w:type="dxa"/>
            <w:bottom w:w="0" w:type="dxa"/>
            <w:right w:w="108" w:type="dxa"/>
          </w:tblCellMar>
        </w:tblPrEx>
        <w:trPr>
          <w:trHeight w:val="494" w:hRule="atLeast"/>
        </w:trPr>
        <w:tc>
          <w:tcPr>
            <w:tcW w:w="3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六、期末现金及现金等价物余额 </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五、（十九） </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251,661.04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318,776.17 </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285,078.92 </w:t>
            </w:r>
          </w:p>
        </w:tc>
      </w:tr>
    </w:tbl>
    <w:p>
      <w:pPr>
        <w:ind w:firstLine="480" w:firstLineChars="200"/>
      </w:pPr>
      <w:r>
        <w:rPr>
          <w:rFonts w:hint="eastAsia"/>
        </w:rPr>
        <w:t>公司</w:t>
      </w:r>
      <w:r>
        <w:t>报告期财务会计信息</w:t>
      </w:r>
      <w:r>
        <w:rPr>
          <w:rFonts w:hint="eastAsia"/>
        </w:rPr>
        <w:t>无虚假记载</w:t>
      </w:r>
      <w:r>
        <w:t>。</w:t>
      </w:r>
    </w:p>
    <w:p>
      <w:pPr>
        <w:pStyle w:val="3"/>
        <w:ind w:left="0" w:leftChars="0" w:firstLine="562" w:firstLineChars="200"/>
      </w:pPr>
      <w:bookmarkStart w:id="75" w:name="_Toc22222"/>
      <w:bookmarkStart w:id="76" w:name="_Toc22708"/>
      <w:bookmarkStart w:id="77" w:name="_Toc31829"/>
      <w:bookmarkStart w:id="78" w:name="_Toc28000_WPSOffice_Level2"/>
      <w:r>
        <w:rPr>
          <w:rFonts w:hint="eastAsia"/>
          <w:lang w:eastAsia="zh-CN"/>
        </w:rPr>
        <w:t>六</w:t>
      </w:r>
      <w:r>
        <w:rPr>
          <w:rFonts w:hint="eastAsia"/>
        </w:rPr>
        <w:t>、公司经营目标和计划</w:t>
      </w:r>
      <w:bookmarkEnd w:id="75"/>
      <w:bookmarkEnd w:id="76"/>
      <w:bookmarkEnd w:id="77"/>
      <w:bookmarkEnd w:id="78"/>
    </w:p>
    <w:p>
      <w:pPr>
        <w:bidi w:val="0"/>
        <w:ind w:firstLine="480" w:firstLineChars="200"/>
      </w:pPr>
      <w:bookmarkStart w:id="79" w:name="_Hlk31887440"/>
      <w:r>
        <w:rPr>
          <w:rFonts w:hint="eastAsia"/>
        </w:rPr>
        <w:t>（一）经营目标</w:t>
      </w:r>
    </w:p>
    <w:p>
      <w:pPr>
        <w:bidi w:val="0"/>
        <w:ind w:firstLine="480" w:firstLineChars="200"/>
        <w:rPr>
          <w:rFonts w:hint="default"/>
          <w:lang w:val="en-US" w:eastAsia="zh-CN"/>
        </w:rPr>
      </w:pPr>
      <w:r>
        <w:rPr>
          <w:rFonts w:hint="eastAsia"/>
        </w:rPr>
        <w:t>企业始终</w:t>
      </w:r>
      <w:r>
        <w:rPr>
          <w:rFonts w:hint="eastAsia"/>
          <w:lang w:val="en-US" w:eastAsia="zh-CN"/>
        </w:rPr>
        <w:t>恪守</w:t>
      </w:r>
      <w:r>
        <w:rPr>
          <w:rFonts w:hint="eastAsia"/>
        </w:rPr>
        <w:t>“</w:t>
      </w:r>
      <w:r>
        <w:rPr>
          <w:rFonts w:hint="eastAsia"/>
          <w:lang w:val="en-US" w:eastAsia="zh-CN"/>
        </w:rPr>
        <w:t>诚信、信誉、品质、共赢</w:t>
      </w:r>
      <w:r>
        <w:rPr>
          <w:rFonts w:hint="eastAsia"/>
        </w:rPr>
        <w:t>”的</w:t>
      </w:r>
      <w:r>
        <w:rPr>
          <w:rFonts w:hint="eastAsia"/>
          <w:lang w:val="en-US" w:eastAsia="zh-CN"/>
        </w:rPr>
        <w:t>经营</w:t>
      </w:r>
      <w:r>
        <w:rPr>
          <w:rFonts w:hint="eastAsia"/>
        </w:rPr>
        <w:t>理念，</w:t>
      </w:r>
      <w:r>
        <w:rPr>
          <w:rFonts w:hint="eastAsia"/>
          <w:lang w:val="en-US" w:eastAsia="zh-CN"/>
        </w:rPr>
        <w:t>与山东乃至全国的同行密切合作，坚持在基本有机化工原料</w:t>
      </w:r>
      <w:r>
        <w:rPr>
          <w:rFonts w:hint="eastAsia"/>
        </w:rPr>
        <w:t>行业</w:t>
      </w:r>
      <w:r>
        <w:rPr>
          <w:rFonts w:hint="eastAsia"/>
          <w:lang w:val="en-US" w:eastAsia="zh-CN"/>
        </w:rPr>
        <w:t>开拓出自己的一片市场，企业立足淄博，辐射整个山东省，争取迈进全国市场。不断加大公司</w:t>
      </w:r>
      <w:bookmarkStart w:id="91" w:name="_GoBack"/>
      <w:bookmarkEnd w:id="91"/>
      <w:r>
        <w:rPr>
          <w:rFonts w:hint="eastAsia"/>
          <w:lang w:val="en-US" w:eastAsia="zh-CN"/>
        </w:rPr>
        <w:t>市场拓展的人力财力支出，探索营销渠道，拓展产品应用范畴，提高公司自身的行业竞争力，力争在中国基本化工市场上具备一定的竞争力。</w:t>
      </w:r>
    </w:p>
    <w:p>
      <w:pPr>
        <w:bidi w:val="0"/>
        <w:ind w:firstLine="480" w:firstLineChars="200"/>
      </w:pPr>
      <w:r>
        <w:rPr>
          <w:rFonts w:hint="eastAsia"/>
        </w:rPr>
        <w:t>（二）具体发展业务计划</w:t>
      </w:r>
      <w:bookmarkStart w:id="80" w:name="_Toc346286158"/>
      <w:bookmarkStart w:id="81" w:name="_Toc347755025"/>
      <w:bookmarkStart w:id="82" w:name="_Toc346092744"/>
      <w:bookmarkStart w:id="83" w:name="_Toc342567520"/>
      <w:bookmarkStart w:id="84" w:name="_Toc317756608"/>
      <w:bookmarkStart w:id="85" w:name="_Toc347823210"/>
    </w:p>
    <w:p>
      <w:pPr>
        <w:bidi w:val="0"/>
        <w:ind w:firstLine="480" w:firstLineChars="200"/>
        <w:rPr>
          <w:rFonts w:hint="eastAsia"/>
        </w:rPr>
      </w:pPr>
      <w:r>
        <w:rPr>
          <w:rFonts w:hint="eastAsia"/>
        </w:rPr>
        <w:t>1、</w:t>
      </w:r>
      <w:r>
        <w:rPr>
          <w:rFonts w:hint="eastAsia"/>
          <w:lang w:val="en-US" w:eastAsia="zh-CN"/>
        </w:rPr>
        <w:t>开拓市场渠道，稳固客户资源</w:t>
      </w:r>
      <w:r>
        <w:rPr>
          <w:rFonts w:hint="eastAsia"/>
        </w:rPr>
        <w:t xml:space="preserve"> </w:t>
      </w:r>
    </w:p>
    <w:p>
      <w:pPr>
        <w:bidi w:val="0"/>
        <w:ind w:firstLine="480" w:firstLineChars="200"/>
      </w:pPr>
      <w:r>
        <w:rPr>
          <w:rFonts w:hint="eastAsia"/>
        </w:rPr>
        <w:t>市场和客户开发是实现公司发展目标的首要工作，主要从以下几个方面进行：一是市场渠道建设，优化国</w:t>
      </w:r>
      <w:r>
        <w:rPr>
          <w:rFonts w:hint="eastAsia"/>
          <w:lang w:val="en-US" w:eastAsia="zh-CN"/>
        </w:rPr>
        <w:t>内</w:t>
      </w:r>
      <w:r>
        <w:rPr>
          <w:rFonts w:hint="eastAsia"/>
        </w:rPr>
        <w:t>市场渠道建设，提高国</w:t>
      </w:r>
      <w:r>
        <w:rPr>
          <w:rFonts w:hint="eastAsia"/>
          <w:lang w:val="en-US" w:eastAsia="zh-CN"/>
        </w:rPr>
        <w:t>内</w:t>
      </w:r>
      <w:r>
        <w:rPr>
          <w:rFonts w:hint="eastAsia"/>
        </w:rPr>
        <w:t>市场占比，继续完善国</w:t>
      </w:r>
      <w:r>
        <w:rPr>
          <w:rFonts w:hint="eastAsia"/>
          <w:lang w:val="en-US" w:eastAsia="zh-CN"/>
        </w:rPr>
        <w:t>内</w:t>
      </w:r>
      <w:r>
        <w:rPr>
          <w:rFonts w:hint="eastAsia"/>
        </w:rPr>
        <w:t>市场渠道建设，分步骤完成</w:t>
      </w:r>
      <w:r>
        <w:rPr>
          <w:rFonts w:hint="eastAsia"/>
          <w:lang w:val="en-US" w:eastAsia="zh-CN"/>
        </w:rPr>
        <w:t>国内</w:t>
      </w:r>
      <w:r>
        <w:rPr>
          <w:rFonts w:hint="eastAsia"/>
        </w:rPr>
        <w:t>市场渠道建设；二是市场开发及服务团队建设；三是网络营销建设</w:t>
      </w:r>
      <w:r>
        <w:rPr>
          <w:rFonts w:hint="eastAsia"/>
          <w:lang w:eastAsia="zh-CN"/>
        </w:rPr>
        <w:t>，</w:t>
      </w:r>
      <w:r>
        <w:rPr>
          <w:rFonts w:hint="eastAsia"/>
          <w:lang w:val="en-US" w:eastAsia="zh-CN"/>
        </w:rPr>
        <w:t>后期</w:t>
      </w:r>
      <w:r>
        <w:rPr>
          <w:rFonts w:hint="eastAsia"/>
        </w:rPr>
        <w:t>将加强网络营销，通过“互联网+”和“大数据”思维模式，为公司</w:t>
      </w:r>
      <w:r>
        <w:rPr>
          <w:rFonts w:hint="eastAsia"/>
          <w:lang w:val="en-US" w:eastAsia="zh-CN"/>
        </w:rPr>
        <w:t>寻找潜在客户</w:t>
      </w:r>
      <w:r>
        <w:rPr>
          <w:rFonts w:hint="eastAsia"/>
        </w:rPr>
        <w:t>创造机会和平台</w:t>
      </w:r>
      <w:r>
        <w:t xml:space="preserve">。 </w:t>
      </w:r>
    </w:p>
    <w:p>
      <w:pPr>
        <w:bidi w:val="0"/>
        <w:ind w:firstLine="480" w:firstLineChars="200"/>
        <w:rPr>
          <w:rFonts w:hint="eastAsia"/>
          <w:lang w:val="en-US" w:eastAsia="zh-CN"/>
        </w:rPr>
      </w:pPr>
      <w:r>
        <w:rPr>
          <w:rFonts w:hint="eastAsia"/>
          <w:lang w:val="en-US" w:eastAsia="zh-CN"/>
        </w:rPr>
        <w:t>2、推进服务升级</w:t>
      </w:r>
    </w:p>
    <w:p>
      <w:pPr>
        <w:bidi w:val="0"/>
        <w:ind w:firstLine="480" w:firstLineChars="200"/>
        <w:rPr>
          <w:rFonts w:hint="eastAsia"/>
          <w:lang w:val="en-US" w:eastAsia="zh-CN"/>
        </w:rPr>
      </w:pPr>
      <w:r>
        <w:rPr>
          <w:rFonts w:hint="eastAsia"/>
          <w:lang w:val="en-US" w:eastAsia="zh-CN"/>
        </w:rPr>
        <w:t>公司目前的业务范围以山东地区为主，主要依靠业务人员进行线下开拓，线下服务。在未来，公司将进一步完善公司营销网络，正确认识市场竞争，发挥公司自身的优势，努力开拓市场，保持公司产品在市场上占有率只增不降。最后，建立客户数据库，针对客户定期进行回访和沟通，达到长期合作。</w:t>
      </w:r>
      <w:bookmarkStart w:id="86" w:name="_Toc2323"/>
    </w:p>
    <w:p>
      <w:pPr>
        <w:bidi w:val="0"/>
        <w:ind w:firstLine="480" w:firstLineChars="200"/>
        <w:rPr>
          <w:rFonts w:hint="eastAsia"/>
          <w:lang w:val="en-US" w:eastAsia="zh-CN"/>
        </w:rPr>
      </w:pPr>
      <w:r>
        <w:rPr>
          <w:rFonts w:hint="eastAsia"/>
          <w:lang w:val="en-US" w:eastAsia="zh-CN"/>
        </w:rPr>
        <w:t>3、改变营销理念</w:t>
      </w:r>
    </w:p>
    <w:p>
      <w:pPr>
        <w:bidi w:val="0"/>
        <w:ind w:firstLine="480" w:firstLineChars="200"/>
        <w:rPr>
          <w:rFonts w:hint="default"/>
          <w:lang w:val="en-US" w:eastAsia="zh-CN"/>
        </w:rPr>
      </w:pPr>
      <w:r>
        <w:rPr>
          <w:rFonts w:hint="default"/>
          <w:lang w:val="en-US" w:eastAsia="zh-CN"/>
        </w:rPr>
        <w:t>实施大客户战略，对客户质量和销售潜力进行有效评估，集中优势资源帮助客户优化战略、优化战术、提升客户的经营水平和运营效率，</w:t>
      </w:r>
      <w:r>
        <w:rPr>
          <w:rFonts w:hint="eastAsia"/>
          <w:lang w:val="en-US" w:eastAsia="zh-CN"/>
        </w:rPr>
        <w:t>与客户建立长期、良好的合作关系。</w:t>
      </w:r>
    </w:p>
    <w:p>
      <w:pPr>
        <w:bidi w:val="0"/>
        <w:ind w:firstLine="480" w:firstLineChars="200"/>
        <w:rPr>
          <w:rFonts w:hint="eastAsia"/>
          <w:lang w:val="en-US" w:eastAsia="zh-CN"/>
        </w:rPr>
      </w:pPr>
      <w:r>
        <w:rPr>
          <w:rFonts w:hint="eastAsia"/>
          <w:lang w:val="en-US" w:eastAsia="zh-CN"/>
        </w:rPr>
        <w:t>4、加强品牌建设</w:t>
      </w:r>
    </w:p>
    <w:p>
      <w:pPr>
        <w:bidi w:val="0"/>
        <w:ind w:firstLine="480" w:firstLineChars="200"/>
        <w:rPr>
          <w:rFonts w:hint="eastAsia"/>
          <w:lang w:val="en-US" w:eastAsia="zh-CN"/>
        </w:rPr>
      </w:pPr>
      <w:r>
        <w:rPr>
          <w:rFonts w:hint="eastAsia"/>
          <w:lang w:val="en-US" w:eastAsia="zh-CN"/>
        </w:rPr>
        <w:t>充分利用品牌的市场凝聚效应，进一步完善和改进品牌宣传战略，加大品牌宣传力度，不断提高公司产品在消费者心中的认知度，树立良好的市场形象，扩大市场知名度。最终形成一批忠实于公司品牌的客户，加强其对于品牌的认可度。</w:t>
      </w:r>
    </w:p>
    <w:p>
      <w:pPr>
        <w:bidi w:val="0"/>
        <w:ind w:firstLine="240" w:firstLineChars="100"/>
        <w:rPr>
          <w:rFonts w:hint="eastAsia"/>
          <w:lang w:val="en-US" w:eastAsia="zh-CN"/>
        </w:rPr>
      </w:pPr>
      <w:r>
        <w:rPr>
          <w:rFonts w:hint="eastAsia"/>
          <w:lang w:val="en-US" w:eastAsia="zh-CN"/>
        </w:rPr>
        <w:t>（三）公司为实现未来发展目标将采取的措施</w:t>
      </w:r>
      <w:bookmarkEnd w:id="80"/>
      <w:bookmarkEnd w:id="81"/>
      <w:bookmarkEnd w:id="82"/>
      <w:bookmarkEnd w:id="83"/>
      <w:bookmarkEnd w:id="84"/>
      <w:bookmarkEnd w:id="85"/>
      <w:bookmarkEnd w:id="86"/>
    </w:p>
    <w:p>
      <w:pPr>
        <w:bidi w:val="0"/>
        <w:ind w:firstLine="480" w:firstLineChars="200"/>
      </w:pPr>
      <w:r>
        <w:rPr>
          <w:rFonts w:hint="eastAsia"/>
        </w:rPr>
        <w:t>1、业务模式方面</w:t>
      </w:r>
    </w:p>
    <w:p>
      <w:pPr>
        <w:bidi w:val="0"/>
        <w:ind w:firstLine="480" w:firstLineChars="200"/>
      </w:pPr>
      <w:r>
        <w:rPr>
          <w:rFonts w:hint="eastAsia"/>
        </w:rPr>
        <w:t>随着社会经济的发展和市场的逐渐成熟，企业对销售模式的选择已经转变为多元化的方式，企业越来越重视销售模式的效率、成本与风险控制。通过以上对各种销售模式的优劣分析和比较，不同的销售模式具有不同的特点和适用性，不同的销售主体在不同的发展阶段针对不同市场情况，可以采取多种销售模式并存的方式。但应注意各种模式的侧重点和所占比例是否合理，力争把风险降到最低。</w:t>
      </w:r>
    </w:p>
    <w:p>
      <w:pPr>
        <w:bidi w:val="0"/>
      </w:pPr>
      <w:r>
        <w:rPr>
          <w:rFonts w:hint="eastAsia"/>
        </w:rPr>
        <w:t>未来公司继续采取服务跟进、售后回访、品牌宣传等措施来加大公司在山东地区的品牌影响力，同时以自身品牌维系客户，增强客户对于公司品牌的认可度，从而拉动公司业务发展。</w:t>
      </w:r>
    </w:p>
    <w:p>
      <w:pPr>
        <w:ind w:firstLine="480" w:firstLineChars="200"/>
      </w:pPr>
      <w:r>
        <w:rPr>
          <w:rFonts w:hint="eastAsia"/>
        </w:rPr>
        <w:t>2、完善组织结构及规范管理</w:t>
      </w:r>
    </w:p>
    <w:p>
      <w:pPr>
        <w:ind w:firstLine="480" w:firstLineChars="200"/>
      </w:pPr>
      <w:r>
        <w:rPr>
          <w:rFonts w:hint="eastAsia"/>
        </w:rPr>
        <w:t>公司将充分利用本次挂牌上市的契机，按照上市公司规范运作的要求，以加强组织结构建设为重点，进一步完善法人治理结构。</w:t>
      </w:r>
    </w:p>
    <w:p>
      <w:pPr>
        <w:ind w:firstLine="480" w:firstLineChars="200"/>
      </w:pPr>
      <w:r>
        <w:rPr>
          <w:rFonts w:hint="eastAsia"/>
        </w:rPr>
        <w:t>未来公司将进一步完善内部管理制度，强化各项制度的执行工作，并通过激励约束机制增强员工归属感，调动员工积极性，利用人力资源优势，努力形成开放向上的企业文化，促进公司规范运作和稳健发展。</w:t>
      </w:r>
    </w:p>
    <w:p>
      <w:pPr>
        <w:bidi w:val="0"/>
        <w:ind w:firstLine="480" w:firstLineChars="200"/>
        <w:rPr>
          <w:rFonts w:hint="eastAsia"/>
          <w:lang w:val="en-US" w:eastAsia="zh-CN"/>
        </w:rPr>
      </w:pPr>
      <w:r>
        <w:rPr>
          <w:rFonts w:hint="eastAsia"/>
          <w:lang w:val="en-US" w:eastAsia="zh-CN"/>
        </w:rPr>
        <w:t>3、定制合理的营销策略。</w:t>
      </w:r>
    </w:p>
    <w:p>
      <w:pPr>
        <w:bidi w:val="0"/>
        <w:ind w:firstLine="480" w:firstLineChars="200"/>
        <w:rPr>
          <w:rFonts w:hint="eastAsia"/>
          <w:lang w:val="en-US" w:eastAsia="zh-CN"/>
        </w:rPr>
      </w:pPr>
      <w:r>
        <w:rPr>
          <w:rFonts w:hint="eastAsia"/>
          <w:lang w:val="en-US" w:eastAsia="zh-CN"/>
        </w:rPr>
        <w:t>产品营销策略直接决定一个行业的效益，技术创新是产品质量的保障，营销是产品转化成效益的手段。营销首先需要了解客户的基础需求和潜在需求，将客户需求转化成企业自身的效益；企业需要完善自身管理体系，将原料采购、生产、储存、营销、售后等每一个环节串联成一个整体，提高管理水平，保证每一个环节的高效运作。</w:t>
      </w:r>
    </w:p>
    <w:p>
      <w:pPr>
        <w:bidi w:val="0"/>
        <w:ind w:firstLine="480" w:firstLineChars="200"/>
        <w:rPr>
          <w:rFonts w:hint="eastAsia"/>
          <w:lang w:val="en-US" w:eastAsia="zh-CN"/>
        </w:rPr>
      </w:pPr>
      <w:r>
        <w:rPr>
          <w:rFonts w:hint="eastAsia"/>
          <w:lang w:val="en-US" w:eastAsia="zh-CN"/>
        </w:rPr>
        <w:t>4、加强融资</w:t>
      </w:r>
    </w:p>
    <w:bookmarkEnd w:id="79"/>
    <w:p>
      <w:pPr>
        <w:bidi w:val="0"/>
        <w:ind w:firstLine="480" w:firstLineChars="200"/>
        <w:rPr>
          <w:rFonts w:hint="eastAsia"/>
        </w:rPr>
      </w:pPr>
      <w:r>
        <w:rPr>
          <w:rFonts w:hint="eastAsia"/>
        </w:rPr>
        <w:t>公司将根据业务实际发展状况和资金需求，合理使用直接融资、间接融资手段，保持公司健康合理的资本结构，为实现公司持续、快速发展提供资金保障。公司将做好募集资金投资项目的建设工作，以规范的运作、科学的管理、优良的经营业绩、持续的增长、丰厚的回报，给投资者以持久的信心，以获取后期更大规模融资机会。</w:t>
      </w:r>
    </w:p>
    <w:p>
      <w:pPr>
        <w:tabs>
          <w:tab w:val="left" w:pos="2223"/>
        </w:tabs>
      </w:pPr>
      <w:r>
        <w:tab/>
      </w:r>
    </w:p>
    <w:p>
      <w:pPr>
        <w:widowControl/>
        <w:spacing w:line="240" w:lineRule="auto"/>
        <w:jc w:val="left"/>
      </w:pPr>
      <w:r>
        <w:br w:type="page"/>
      </w:r>
    </w:p>
    <w:p>
      <w:pPr>
        <w:pStyle w:val="2"/>
        <w:rPr>
          <w:rFonts w:ascii="仿宋" w:hAnsi="仿宋" w:eastAsia="仿宋" w:cs="仿宋"/>
          <w:szCs w:val="32"/>
        </w:rPr>
      </w:pPr>
      <w:bookmarkStart w:id="87" w:name="_Toc7313"/>
      <w:r>
        <w:rPr>
          <w:rFonts w:hint="eastAsia"/>
        </w:rPr>
        <w:t>第三章 本次挂牌的有关机构</w:t>
      </w:r>
      <w:bookmarkEnd w:id="87"/>
    </w:p>
    <w:p>
      <w:pPr>
        <w:ind w:firstLine="480"/>
        <w:outlineLvl w:val="1"/>
        <w:rPr>
          <w:rFonts w:ascii="宋体" w:hAnsi="宋体"/>
          <w:b/>
          <w:bCs/>
          <w:sz w:val="28"/>
          <w:szCs w:val="28"/>
        </w:rPr>
      </w:pPr>
      <w:bookmarkStart w:id="88" w:name="_Toc11273"/>
      <w:r>
        <w:rPr>
          <w:rFonts w:hint="eastAsia" w:ascii="宋体" w:hAnsi="宋体"/>
          <w:b/>
          <w:bCs/>
          <w:sz w:val="28"/>
          <w:szCs w:val="28"/>
        </w:rPr>
        <w:t>一、推荐机构</w:t>
      </w:r>
      <w:bookmarkEnd w:id="88"/>
    </w:p>
    <w:p>
      <w:pPr>
        <w:ind w:firstLine="480"/>
        <w:jc w:val="left"/>
        <w:rPr>
          <w:rFonts w:ascii="宋体" w:hAnsi="宋体"/>
        </w:rPr>
      </w:pPr>
      <w:r>
        <w:rPr>
          <w:rFonts w:hint="eastAsia" w:ascii="宋体" w:hAnsi="宋体"/>
        </w:rPr>
        <w:t>名    称： 烟台瀚永投资有限公司</w:t>
      </w:r>
    </w:p>
    <w:p>
      <w:pPr>
        <w:ind w:firstLine="480"/>
        <w:jc w:val="left"/>
        <w:rPr>
          <w:rFonts w:ascii="宋体" w:hAnsi="宋体"/>
        </w:rPr>
      </w:pPr>
      <w:r>
        <w:rPr>
          <w:rFonts w:hint="eastAsia" w:ascii="宋体" w:hAnsi="宋体"/>
        </w:rPr>
        <w:t>办公地址： 烟台市福山区永达街1021号福山政务中心10层1007室</w:t>
      </w:r>
    </w:p>
    <w:p>
      <w:pPr>
        <w:ind w:firstLine="480"/>
        <w:jc w:val="left"/>
        <w:rPr>
          <w:rFonts w:ascii="宋体" w:hAnsi="宋体"/>
        </w:rPr>
      </w:pPr>
      <w:r>
        <w:rPr>
          <w:rFonts w:hint="eastAsia" w:ascii="宋体" w:hAnsi="宋体"/>
        </w:rPr>
        <w:t xml:space="preserve">法定代表人（负责人）：杨永斌 </w:t>
      </w:r>
    </w:p>
    <w:p>
      <w:pPr>
        <w:ind w:firstLine="480"/>
        <w:jc w:val="left"/>
        <w:rPr>
          <w:rFonts w:hint="default" w:ascii="宋体" w:hAnsi="宋体" w:eastAsia="宋体"/>
          <w:lang w:val="en-US" w:eastAsia="zh-CN"/>
        </w:rPr>
      </w:pPr>
      <w:r>
        <w:rPr>
          <w:rFonts w:hint="eastAsia" w:ascii="宋体" w:hAnsi="宋体"/>
        </w:rPr>
        <w:t>推荐经办人：</w:t>
      </w:r>
      <w:r>
        <w:rPr>
          <w:rFonts w:hint="eastAsia" w:ascii="宋体" w:hAnsi="宋体"/>
          <w:lang w:val="en-US" w:eastAsia="zh-CN"/>
        </w:rPr>
        <w:t>吴乃详</w:t>
      </w:r>
      <w:r>
        <w:rPr>
          <w:rFonts w:hint="eastAsia" w:ascii="宋体" w:hAnsi="宋体"/>
          <w:lang w:eastAsia="zh-CN"/>
        </w:rPr>
        <w:t>、</w:t>
      </w:r>
      <w:r>
        <w:rPr>
          <w:rFonts w:hint="eastAsia" w:ascii="宋体" w:hAnsi="宋体"/>
          <w:lang w:val="en-US" w:eastAsia="zh-CN"/>
        </w:rPr>
        <w:t>李姗姗</w:t>
      </w:r>
    </w:p>
    <w:p>
      <w:pPr>
        <w:ind w:firstLine="480"/>
        <w:jc w:val="left"/>
        <w:rPr>
          <w:rFonts w:ascii="宋体" w:hAnsi="宋体"/>
        </w:rPr>
      </w:pPr>
      <w:r>
        <w:rPr>
          <w:rFonts w:hint="eastAsia" w:ascii="宋体" w:hAnsi="宋体"/>
        </w:rPr>
        <w:t>电    话：0535-6321200</w:t>
      </w:r>
    </w:p>
    <w:p>
      <w:pPr>
        <w:ind w:firstLine="480"/>
        <w:outlineLvl w:val="1"/>
        <w:rPr>
          <w:rFonts w:ascii="宋体" w:hAnsi="宋体"/>
          <w:b/>
          <w:bCs/>
          <w:sz w:val="28"/>
          <w:szCs w:val="28"/>
        </w:rPr>
      </w:pPr>
      <w:bookmarkStart w:id="89" w:name="_Toc12045"/>
      <w:r>
        <w:rPr>
          <w:rFonts w:hint="eastAsia" w:ascii="宋体" w:hAnsi="宋体"/>
          <w:b/>
          <w:bCs/>
          <w:sz w:val="28"/>
          <w:szCs w:val="28"/>
        </w:rPr>
        <w:t>二、审计机构</w:t>
      </w:r>
      <w:bookmarkEnd w:id="89"/>
    </w:p>
    <w:p>
      <w:pPr>
        <w:ind w:firstLine="480"/>
        <w:rPr>
          <w:rFonts w:hint="eastAsia" w:ascii="宋体" w:hAnsi="宋体"/>
          <w:highlight w:val="none"/>
          <w:lang w:eastAsia="zh-CN"/>
        </w:rPr>
      </w:pPr>
      <w:r>
        <w:rPr>
          <w:rFonts w:hint="eastAsia" w:ascii="宋体" w:hAnsi="宋体"/>
        </w:rPr>
        <w:t>名    称：</w:t>
      </w:r>
      <w:r>
        <w:rPr>
          <w:rFonts w:hint="eastAsia" w:ascii="宋体" w:hAnsi="宋体"/>
          <w:highlight w:val="none"/>
          <w:lang w:eastAsia="zh-CN"/>
        </w:rPr>
        <w:t>山东舜天信诚会计师事务所（特殊普通合伙）</w:t>
      </w:r>
    </w:p>
    <w:p>
      <w:pPr>
        <w:ind w:firstLine="480"/>
        <w:rPr>
          <w:rFonts w:ascii="宋体" w:hAnsi="宋体"/>
          <w:highlight w:val="none"/>
        </w:rPr>
      </w:pPr>
      <w:r>
        <w:rPr>
          <w:rFonts w:hint="eastAsia" w:ascii="宋体" w:hAnsi="宋体"/>
        </w:rPr>
        <w:t>办公地址：</w:t>
      </w:r>
      <w:r>
        <w:rPr>
          <w:rFonts w:hint="eastAsia" w:ascii="宋体" w:hAnsi="宋体"/>
          <w:highlight w:val="none"/>
        </w:rPr>
        <w:t>山东省济南市历下区花园路189-2号畅远商座甲座三楼</w:t>
      </w:r>
    </w:p>
    <w:p>
      <w:pPr>
        <w:ind w:firstLine="480"/>
        <w:rPr>
          <w:rFonts w:ascii="宋体" w:hAnsi="宋体"/>
        </w:rPr>
      </w:pPr>
      <w:r>
        <w:rPr>
          <w:rFonts w:hint="eastAsia" w:ascii="宋体" w:hAnsi="宋体"/>
        </w:rPr>
        <w:t>负责人：肖东义</w:t>
      </w:r>
    </w:p>
    <w:p>
      <w:pPr>
        <w:ind w:firstLine="480"/>
        <w:rPr>
          <w:rFonts w:ascii="宋体" w:hAnsi="宋体"/>
          <w:highlight w:val="none"/>
        </w:rPr>
      </w:pPr>
      <w:r>
        <w:rPr>
          <w:rFonts w:hint="eastAsia" w:ascii="宋体" w:hAnsi="宋体"/>
        </w:rPr>
        <w:t>经办注册会计师：</w:t>
      </w:r>
      <w:r>
        <w:rPr>
          <w:rFonts w:hint="eastAsia" w:ascii="宋体" w:hAnsi="宋体"/>
          <w:highlight w:val="none"/>
        </w:rPr>
        <w:t>肖东义</w:t>
      </w:r>
      <w:r>
        <w:rPr>
          <w:rFonts w:hint="eastAsia" w:ascii="宋体" w:hAnsi="宋体"/>
          <w:highlight w:val="none"/>
          <w:lang w:eastAsia="zh-CN"/>
        </w:rPr>
        <w:t>、</w:t>
      </w:r>
      <w:r>
        <w:rPr>
          <w:rFonts w:hint="eastAsia" w:ascii="宋体" w:hAnsi="宋体"/>
          <w:highlight w:val="none"/>
        </w:rPr>
        <w:t>朱大廷</w:t>
      </w:r>
    </w:p>
    <w:p>
      <w:pPr>
        <w:ind w:firstLine="480"/>
        <w:rPr>
          <w:rFonts w:ascii="宋体" w:hAnsi="宋体"/>
          <w:highlight w:val="none"/>
        </w:rPr>
      </w:pPr>
      <w:r>
        <w:rPr>
          <w:rFonts w:hint="eastAsia" w:ascii="宋体" w:hAnsi="宋体"/>
        </w:rPr>
        <w:t>电    话：</w:t>
      </w:r>
      <w:r>
        <w:rPr>
          <w:rFonts w:hint="eastAsia" w:ascii="宋体" w:hAnsi="宋体"/>
          <w:highlight w:val="none"/>
        </w:rPr>
        <w:t>0</w:t>
      </w:r>
      <w:r>
        <w:rPr>
          <w:rFonts w:ascii="宋体" w:hAnsi="宋体"/>
          <w:highlight w:val="none"/>
        </w:rPr>
        <w:t>531</w:t>
      </w:r>
      <w:r>
        <w:rPr>
          <w:rFonts w:hint="eastAsia" w:ascii="宋体" w:hAnsi="宋体"/>
          <w:highlight w:val="none"/>
        </w:rPr>
        <w:t>-</w:t>
      </w:r>
      <w:r>
        <w:rPr>
          <w:rFonts w:ascii="宋体" w:hAnsi="宋体"/>
          <w:highlight w:val="none"/>
        </w:rPr>
        <w:t>86550426</w:t>
      </w:r>
    </w:p>
    <w:p>
      <w:pPr>
        <w:ind w:firstLine="562" w:firstLineChars="200"/>
        <w:outlineLvl w:val="1"/>
        <w:rPr>
          <w:rFonts w:ascii="宋体" w:hAnsi="宋体"/>
          <w:sz w:val="28"/>
          <w:szCs w:val="28"/>
        </w:rPr>
      </w:pPr>
      <w:bookmarkStart w:id="90" w:name="_Toc22187"/>
      <w:r>
        <w:rPr>
          <w:rFonts w:hint="eastAsia" w:ascii="宋体" w:hAnsi="宋体"/>
          <w:b/>
          <w:bCs/>
          <w:sz w:val="28"/>
          <w:szCs w:val="28"/>
        </w:rPr>
        <w:t>三、股权登记托管机构</w:t>
      </w:r>
      <w:bookmarkEnd w:id="90"/>
    </w:p>
    <w:p>
      <w:pPr>
        <w:ind w:firstLine="480"/>
        <w:rPr>
          <w:rFonts w:ascii="宋体" w:hAnsi="宋体"/>
        </w:rPr>
      </w:pPr>
      <w:r>
        <w:rPr>
          <w:rFonts w:hint="eastAsia" w:ascii="宋体" w:hAnsi="宋体"/>
        </w:rPr>
        <w:t>名    称：齐鲁股权交易中心有限公司</w:t>
      </w:r>
    </w:p>
    <w:p>
      <w:pPr>
        <w:ind w:firstLine="480"/>
        <w:rPr>
          <w:rFonts w:ascii="宋体" w:hAnsi="宋体"/>
        </w:rPr>
      </w:pPr>
      <w:r>
        <w:rPr>
          <w:rFonts w:hint="eastAsia" w:ascii="宋体" w:hAnsi="宋体"/>
        </w:rPr>
        <w:t>注册地址：山东省淄博市张店区人民西路228号金融大厦3、4、20、21、22层</w:t>
      </w:r>
    </w:p>
    <w:p>
      <w:pPr>
        <w:ind w:firstLine="480"/>
        <w:rPr>
          <w:rFonts w:ascii="宋体" w:hAnsi="宋体"/>
        </w:rPr>
      </w:pPr>
      <w:r>
        <w:rPr>
          <w:rFonts w:hint="eastAsia" w:ascii="宋体" w:hAnsi="宋体"/>
        </w:rPr>
        <w:t>电    话：0533-277</w:t>
      </w:r>
      <w:r>
        <w:rPr>
          <w:rFonts w:ascii="宋体" w:hAnsi="宋体"/>
        </w:rPr>
        <w:t>8470</w:t>
      </w:r>
    </w:p>
    <w:p>
      <w:pPr>
        <w:ind w:firstLine="480"/>
        <w:rPr>
          <w:rFonts w:ascii="仿宋" w:hAnsi="仿宋" w:eastAsia="仿宋" w:cs="仿宋"/>
          <w:sz w:val="32"/>
          <w:szCs w:val="32"/>
        </w:rPr>
      </w:pPr>
      <w:r>
        <w:rPr>
          <w:rFonts w:hint="eastAsia" w:ascii="宋体" w:hAnsi="宋体"/>
        </w:rPr>
        <w:t>传    真：0533-277</w:t>
      </w:r>
      <w:r>
        <w:rPr>
          <w:rFonts w:ascii="宋体" w:hAnsi="宋体"/>
        </w:rPr>
        <w:t>8470</w:t>
      </w:r>
    </w:p>
    <w:p>
      <w:pPr>
        <w:rPr>
          <w:rFonts w:ascii="仿宋" w:hAnsi="仿宋" w:eastAsia="仿宋" w:cs="仿宋"/>
          <w:sz w:val="32"/>
          <w:szCs w:val="32"/>
        </w:rPr>
      </w:pPr>
    </w:p>
    <w:p>
      <w:pPr>
        <w:rPr>
          <w:rFonts w:ascii="仿宋" w:hAnsi="仿宋" w:eastAsia="仿宋" w:cs="仿宋"/>
          <w:sz w:val="32"/>
          <w:szCs w:val="32"/>
        </w:rPr>
      </w:pPr>
    </w:p>
    <w:sectPr>
      <w:headerReference r:id="rId5" w:type="default"/>
      <w:footerReference r:id="rId6"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posOffset>2508250</wp:posOffset>
              </wp:positionH>
              <wp:positionV relativeFrom="paragraph">
                <wp:posOffset>635</wp:posOffset>
              </wp:positionV>
              <wp:extent cx="488950" cy="1828800"/>
              <wp:effectExtent l="0" t="0" r="6350" b="14605"/>
              <wp:wrapNone/>
              <wp:docPr id="2" name="文本框 2"/>
              <wp:cNvGraphicFramePr/>
              <a:graphic xmlns:a="http://schemas.openxmlformats.org/drawingml/2006/main">
                <a:graphicData uri="http://schemas.microsoft.com/office/word/2010/wordprocessingShape">
                  <wps:wsp>
                    <wps:cNvSpPr txBox="1"/>
                    <wps:spPr>
                      <a:xfrm>
                        <a:off x="0" y="0"/>
                        <a:ext cx="48895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firstLine="360" w:firstLineChars="20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97.5pt;margin-top:0.05pt;height:144pt;width:38.5pt;mso-position-horizontal-relative:margin;z-index:251659264;mso-width-relative:page;mso-height-relative:page;" filled="f" stroked="f" coordsize="21600,21600" o:gfxdata="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gOaFfWAAAACAEAAA8AAAAAAAAAAQAgAAAAIgAAAGRycy9kb3ducmV2LnhtbFBL&#10;AQIUABQAAAAIAIdO4kDBOpYcMQIAAFYEAAAOAAAAAAAAAAEAIAAAACUBAABkcnMvZTJvRG9jLnht&#10;bFBLBQYAAAAABgAGAFkBAADIBQAAAAA=&#10;">
              <v:fill on="f" focussize="0,0"/>
              <v:stroke on="f" weight="0.5pt"/>
              <v:imagedata o:title=""/>
              <o:lock v:ext="edit" aspectratio="f"/>
              <v:textbox inset="0mm,0mm,0mm,0mm" style="mso-fit-shape-to-text:t;">
                <w:txbxContent>
                  <w:p>
                    <w:pPr>
                      <w:pStyle w:val="8"/>
                      <w:ind w:firstLine="360" w:firstLineChars="20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r>
      <w:rPr>
        <w:rFonts w:hint="eastAsia"/>
      </w:rPr>
      <w:t>烟台瀚永投资有限公司                                                      挂牌转让说明书摘要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90CE24"/>
    <w:multiLevelType w:val="singleLevel"/>
    <w:tmpl w:val="8A90CE24"/>
    <w:lvl w:ilvl="0" w:tentative="0">
      <w:start w:val="1"/>
      <w:numFmt w:val="decimal"/>
      <w:suff w:val="nothing"/>
      <w:lvlText w:val="（%1）"/>
      <w:lvlJc w:val="left"/>
    </w:lvl>
  </w:abstractNum>
  <w:abstractNum w:abstractNumId="1">
    <w:nsid w:val="D0BEA341"/>
    <w:multiLevelType w:val="singleLevel"/>
    <w:tmpl w:val="D0BEA341"/>
    <w:lvl w:ilvl="0" w:tentative="0">
      <w:start w:val="5"/>
      <w:numFmt w:val="decimal"/>
      <w:suff w:val="nothing"/>
      <w:lvlText w:val="（%1）"/>
      <w:lvlJc w:val="left"/>
    </w:lvl>
  </w:abstractNum>
  <w:abstractNum w:abstractNumId="2">
    <w:nsid w:val="59F81CD7"/>
    <w:multiLevelType w:val="singleLevel"/>
    <w:tmpl w:val="59F81CD7"/>
    <w:lvl w:ilvl="0" w:tentative="0">
      <w:start w:val="2"/>
      <w:numFmt w:val="chineseCounting"/>
      <w:suff w:val="nothing"/>
      <w:lvlText w:val="（%1）"/>
      <w:lvlJc w:val="left"/>
    </w:lvl>
  </w:abstractNum>
  <w:abstractNum w:abstractNumId="3">
    <w:nsid w:val="5A0BE1DE"/>
    <w:multiLevelType w:val="singleLevel"/>
    <w:tmpl w:val="5A0BE1DE"/>
    <w:lvl w:ilvl="0" w:tentative="0">
      <w:start w:val="1"/>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0B"/>
    <w:rsid w:val="0003617F"/>
    <w:rsid w:val="000457D6"/>
    <w:rsid w:val="00050FE8"/>
    <w:rsid w:val="00055162"/>
    <w:rsid w:val="000669A9"/>
    <w:rsid w:val="00076722"/>
    <w:rsid w:val="00077EEA"/>
    <w:rsid w:val="000A3763"/>
    <w:rsid w:val="000C5CA2"/>
    <w:rsid w:val="000E5D50"/>
    <w:rsid w:val="000F6BEC"/>
    <w:rsid w:val="001141FE"/>
    <w:rsid w:val="001272BF"/>
    <w:rsid w:val="0017622D"/>
    <w:rsid w:val="001851D9"/>
    <w:rsid w:val="00186461"/>
    <w:rsid w:val="00187174"/>
    <w:rsid w:val="001A13CF"/>
    <w:rsid w:val="001A1A8F"/>
    <w:rsid w:val="001E0B5F"/>
    <w:rsid w:val="00270385"/>
    <w:rsid w:val="002720B0"/>
    <w:rsid w:val="00273CF1"/>
    <w:rsid w:val="00276759"/>
    <w:rsid w:val="00280BCE"/>
    <w:rsid w:val="002879A6"/>
    <w:rsid w:val="003070D4"/>
    <w:rsid w:val="00310354"/>
    <w:rsid w:val="00326182"/>
    <w:rsid w:val="00344E1A"/>
    <w:rsid w:val="00346960"/>
    <w:rsid w:val="00354DC9"/>
    <w:rsid w:val="00367382"/>
    <w:rsid w:val="00390064"/>
    <w:rsid w:val="003B30D7"/>
    <w:rsid w:val="003E77D6"/>
    <w:rsid w:val="0044118E"/>
    <w:rsid w:val="00446A47"/>
    <w:rsid w:val="00495114"/>
    <w:rsid w:val="004A1341"/>
    <w:rsid w:val="004C1CBF"/>
    <w:rsid w:val="004E4ADD"/>
    <w:rsid w:val="00502C24"/>
    <w:rsid w:val="0051639C"/>
    <w:rsid w:val="00527BFA"/>
    <w:rsid w:val="00532F3E"/>
    <w:rsid w:val="00564886"/>
    <w:rsid w:val="00575E7E"/>
    <w:rsid w:val="005A3BD9"/>
    <w:rsid w:val="005B4E9B"/>
    <w:rsid w:val="005C39AC"/>
    <w:rsid w:val="005E2651"/>
    <w:rsid w:val="00604CD3"/>
    <w:rsid w:val="00611CCD"/>
    <w:rsid w:val="00621C1E"/>
    <w:rsid w:val="00630E37"/>
    <w:rsid w:val="0063650B"/>
    <w:rsid w:val="00651908"/>
    <w:rsid w:val="00652E61"/>
    <w:rsid w:val="006919CB"/>
    <w:rsid w:val="006C7A75"/>
    <w:rsid w:val="006D10AA"/>
    <w:rsid w:val="006D4494"/>
    <w:rsid w:val="006F2A51"/>
    <w:rsid w:val="0071535B"/>
    <w:rsid w:val="0072035D"/>
    <w:rsid w:val="007E7F60"/>
    <w:rsid w:val="007F4589"/>
    <w:rsid w:val="00802380"/>
    <w:rsid w:val="00842F11"/>
    <w:rsid w:val="00857287"/>
    <w:rsid w:val="0086275D"/>
    <w:rsid w:val="00866DFE"/>
    <w:rsid w:val="008827D0"/>
    <w:rsid w:val="008B1D0C"/>
    <w:rsid w:val="008D0FF5"/>
    <w:rsid w:val="008D1648"/>
    <w:rsid w:val="008F5514"/>
    <w:rsid w:val="009454EF"/>
    <w:rsid w:val="00954BFB"/>
    <w:rsid w:val="009824E5"/>
    <w:rsid w:val="00984B8F"/>
    <w:rsid w:val="009A54AB"/>
    <w:rsid w:val="009D03AA"/>
    <w:rsid w:val="009E27DA"/>
    <w:rsid w:val="00A03E08"/>
    <w:rsid w:val="00A10900"/>
    <w:rsid w:val="00A126B9"/>
    <w:rsid w:val="00A351E0"/>
    <w:rsid w:val="00A37082"/>
    <w:rsid w:val="00A4371C"/>
    <w:rsid w:val="00AD15F8"/>
    <w:rsid w:val="00B00450"/>
    <w:rsid w:val="00B043A0"/>
    <w:rsid w:val="00B17078"/>
    <w:rsid w:val="00B456C3"/>
    <w:rsid w:val="00B5088D"/>
    <w:rsid w:val="00B5412A"/>
    <w:rsid w:val="00B90B34"/>
    <w:rsid w:val="00BA767C"/>
    <w:rsid w:val="00C058F4"/>
    <w:rsid w:val="00C1390F"/>
    <w:rsid w:val="00C840AA"/>
    <w:rsid w:val="00CE51A7"/>
    <w:rsid w:val="00CF2560"/>
    <w:rsid w:val="00CF55ED"/>
    <w:rsid w:val="00CF5FD4"/>
    <w:rsid w:val="00D1155A"/>
    <w:rsid w:val="00D1230C"/>
    <w:rsid w:val="00D24DE9"/>
    <w:rsid w:val="00D40756"/>
    <w:rsid w:val="00D43AA2"/>
    <w:rsid w:val="00D507B3"/>
    <w:rsid w:val="00D54D43"/>
    <w:rsid w:val="00D7536C"/>
    <w:rsid w:val="00D77C16"/>
    <w:rsid w:val="00DC7EB9"/>
    <w:rsid w:val="00E101A1"/>
    <w:rsid w:val="00E12641"/>
    <w:rsid w:val="00E126BD"/>
    <w:rsid w:val="00E54E20"/>
    <w:rsid w:val="00E9510B"/>
    <w:rsid w:val="00EA7AB7"/>
    <w:rsid w:val="00EC5CB1"/>
    <w:rsid w:val="00ED085B"/>
    <w:rsid w:val="00F07907"/>
    <w:rsid w:val="00F11DBC"/>
    <w:rsid w:val="00F13BE6"/>
    <w:rsid w:val="00F54ADE"/>
    <w:rsid w:val="015D5EBB"/>
    <w:rsid w:val="04C0030D"/>
    <w:rsid w:val="0DC55A5C"/>
    <w:rsid w:val="0E1D4990"/>
    <w:rsid w:val="0F406E33"/>
    <w:rsid w:val="0F876D89"/>
    <w:rsid w:val="166F2B62"/>
    <w:rsid w:val="18235569"/>
    <w:rsid w:val="1A523845"/>
    <w:rsid w:val="1AA86489"/>
    <w:rsid w:val="1B3364E6"/>
    <w:rsid w:val="1CE7621D"/>
    <w:rsid w:val="1D665113"/>
    <w:rsid w:val="27614DC9"/>
    <w:rsid w:val="28D131CE"/>
    <w:rsid w:val="2BBD5B45"/>
    <w:rsid w:val="2C0D4202"/>
    <w:rsid w:val="2E0A5F02"/>
    <w:rsid w:val="2FB46FA0"/>
    <w:rsid w:val="316C2956"/>
    <w:rsid w:val="35D56E7B"/>
    <w:rsid w:val="3CBB0284"/>
    <w:rsid w:val="3EB92A8A"/>
    <w:rsid w:val="3ED920FF"/>
    <w:rsid w:val="45352B7B"/>
    <w:rsid w:val="460F7809"/>
    <w:rsid w:val="4644478D"/>
    <w:rsid w:val="469022A7"/>
    <w:rsid w:val="5026788C"/>
    <w:rsid w:val="53B20807"/>
    <w:rsid w:val="55A94E7F"/>
    <w:rsid w:val="5DD974DC"/>
    <w:rsid w:val="659642BC"/>
    <w:rsid w:val="66F107D6"/>
    <w:rsid w:val="6FC51A0C"/>
    <w:rsid w:val="75034F8D"/>
    <w:rsid w:val="77531126"/>
    <w:rsid w:val="7CB57BC0"/>
    <w:rsid w:val="7CEA5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b/>
      <w:kern w:val="44"/>
      <w:sz w:val="32"/>
    </w:rPr>
  </w:style>
  <w:style w:type="paragraph" w:styleId="3">
    <w:name w:val="heading 2"/>
    <w:basedOn w:val="1"/>
    <w:next w:val="1"/>
    <w:qFormat/>
    <w:uiPriority w:val="0"/>
    <w:pPr>
      <w:keepNext/>
      <w:keepLines/>
      <w:spacing w:before="20" w:after="20" w:line="413" w:lineRule="auto"/>
      <w:ind w:left="200" w:leftChars="200"/>
      <w:outlineLvl w:val="1"/>
    </w:pPr>
    <w:rPr>
      <w:rFonts w:ascii="Arial" w:hAnsi="Arial"/>
      <w:b/>
      <w:sz w:val="28"/>
    </w:rPr>
  </w:style>
  <w:style w:type="paragraph" w:styleId="4">
    <w:name w:val="heading 3"/>
    <w:basedOn w:val="1"/>
    <w:next w:val="1"/>
    <w:link w:val="22"/>
    <w:semiHidden/>
    <w:unhideWhenUsed/>
    <w:qFormat/>
    <w:uiPriority w:val="0"/>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8"/>
    <w:qFormat/>
    <w:uiPriority w:val="0"/>
    <w:pPr>
      <w:jc w:val="left"/>
    </w:pPr>
  </w:style>
  <w:style w:type="paragraph" w:styleId="6">
    <w:name w:val="Body Text Indent"/>
    <w:basedOn w:val="1"/>
    <w:unhideWhenUsed/>
    <w:qFormat/>
    <w:uiPriority w:val="99"/>
    <w:pPr>
      <w:spacing w:after="120"/>
      <w:ind w:left="420" w:leftChars="200"/>
    </w:pPr>
  </w:style>
  <w:style w:type="paragraph" w:styleId="7">
    <w:name w:val="Balloon Text"/>
    <w:basedOn w:val="1"/>
    <w:link w:val="19"/>
    <w:qFormat/>
    <w:uiPriority w:val="0"/>
    <w:pPr>
      <w:spacing w:line="240" w:lineRule="auto"/>
    </w:pPr>
    <w:rPr>
      <w:sz w:val="18"/>
      <w:szCs w:val="18"/>
    </w:rPr>
  </w:style>
  <w:style w:type="paragraph" w:styleId="8">
    <w:name w:val="footer"/>
    <w:basedOn w:val="1"/>
    <w:link w:val="24"/>
    <w:qFormat/>
    <w:uiPriority w:val="0"/>
    <w:pPr>
      <w:tabs>
        <w:tab w:val="center" w:pos="4153"/>
        <w:tab w:val="right" w:pos="8306"/>
      </w:tabs>
      <w:snapToGrid w:val="0"/>
      <w:spacing w:line="240" w:lineRule="auto"/>
      <w:jc w:val="left"/>
    </w:pPr>
    <w:rPr>
      <w:sz w:val="18"/>
      <w:szCs w:val="18"/>
    </w:rPr>
  </w:style>
  <w:style w:type="paragraph" w:styleId="9">
    <w:name w:val="header"/>
    <w:basedOn w:val="1"/>
    <w:link w:val="23"/>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0">
    <w:name w:val="toc 1"/>
    <w:basedOn w:val="1"/>
    <w:next w:val="1"/>
    <w:qFormat/>
    <w:uiPriority w:val="39"/>
  </w:style>
  <w:style w:type="paragraph" w:styleId="11">
    <w:name w:val="toc 2"/>
    <w:basedOn w:val="1"/>
    <w:next w:val="1"/>
    <w:qFormat/>
    <w:uiPriority w:val="39"/>
    <w:pPr>
      <w:ind w:left="420" w:leftChars="200"/>
    </w:pPr>
  </w:style>
  <w:style w:type="paragraph" w:styleId="12">
    <w:name w:val="annotation subject"/>
    <w:basedOn w:val="5"/>
    <w:next w:val="5"/>
    <w:link w:val="29"/>
    <w:qFormat/>
    <w:uiPriority w:val="0"/>
    <w:rPr>
      <w:b/>
      <w:bCs/>
    </w:rPr>
  </w:style>
  <w:style w:type="character" w:styleId="15">
    <w:name w:val="Hyperlink"/>
    <w:qFormat/>
    <w:uiPriority w:val="99"/>
    <w:rPr>
      <w:color w:val="0000FF"/>
      <w:u w:val="single"/>
    </w:rPr>
  </w:style>
  <w:style w:type="character" w:styleId="16">
    <w:name w:val="annotation reference"/>
    <w:basedOn w:val="14"/>
    <w:qFormat/>
    <w:uiPriority w:val="0"/>
    <w:rPr>
      <w:sz w:val="21"/>
      <w:szCs w:val="21"/>
    </w:rPr>
  </w:style>
  <w:style w:type="paragraph" w:customStyle="1" w:styleId="17">
    <w:name w:val="WPSOffice手动目录 1"/>
    <w:qFormat/>
    <w:uiPriority w:val="0"/>
    <w:rPr>
      <w:rFonts w:ascii="Times New Roman" w:hAnsi="Times New Roman" w:eastAsia="宋体" w:cs="Times New Roman"/>
      <w:lang w:val="en-US" w:eastAsia="zh-CN" w:bidi="ar-SA"/>
    </w:rPr>
  </w:style>
  <w:style w:type="paragraph" w:customStyle="1" w:styleId="18">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9">
    <w:name w:val="批注框文本 字符"/>
    <w:link w:val="7"/>
    <w:qFormat/>
    <w:uiPriority w:val="0"/>
    <w:rPr>
      <w:kern w:val="2"/>
      <w:sz w:val="18"/>
      <w:szCs w:val="18"/>
    </w:rPr>
  </w:style>
  <w:style w:type="paragraph" w:customStyle="1" w:styleId="20">
    <w:name w:val="修订1"/>
    <w:hidden/>
    <w:unhideWhenUsed/>
    <w:qFormat/>
    <w:uiPriority w:val="99"/>
    <w:rPr>
      <w:rFonts w:ascii="Times New Roman" w:hAnsi="Times New Roman" w:eastAsia="宋体" w:cs="Times New Roman"/>
      <w:kern w:val="2"/>
      <w:sz w:val="24"/>
      <w:szCs w:val="24"/>
      <w:lang w:val="en-US" w:eastAsia="zh-CN" w:bidi="ar-SA"/>
    </w:rPr>
  </w:style>
  <w:style w:type="paragraph" w:styleId="21">
    <w:name w:val="List Paragraph"/>
    <w:basedOn w:val="1"/>
    <w:qFormat/>
    <w:uiPriority w:val="99"/>
    <w:pPr>
      <w:ind w:firstLine="420" w:firstLineChars="200"/>
    </w:pPr>
  </w:style>
  <w:style w:type="character" w:customStyle="1" w:styleId="22">
    <w:name w:val="标题 3 字符"/>
    <w:link w:val="4"/>
    <w:qFormat/>
    <w:uiPriority w:val="0"/>
    <w:rPr>
      <w:b/>
      <w:bCs/>
      <w:kern w:val="2"/>
      <w:sz w:val="32"/>
      <w:szCs w:val="32"/>
    </w:rPr>
  </w:style>
  <w:style w:type="character" w:customStyle="1" w:styleId="23">
    <w:name w:val="页眉 字符"/>
    <w:link w:val="9"/>
    <w:qFormat/>
    <w:uiPriority w:val="0"/>
    <w:rPr>
      <w:kern w:val="2"/>
      <w:sz w:val="18"/>
      <w:szCs w:val="18"/>
    </w:rPr>
  </w:style>
  <w:style w:type="character" w:customStyle="1" w:styleId="24">
    <w:name w:val="页脚 字符"/>
    <w:link w:val="8"/>
    <w:qFormat/>
    <w:uiPriority w:val="0"/>
    <w:rPr>
      <w:kern w:val="2"/>
      <w:sz w:val="18"/>
      <w:szCs w:val="18"/>
    </w:rPr>
  </w:style>
  <w:style w:type="character" w:customStyle="1" w:styleId="25">
    <w:name w:val="font11"/>
    <w:basedOn w:val="14"/>
    <w:qFormat/>
    <w:uiPriority w:val="0"/>
    <w:rPr>
      <w:rFonts w:hint="eastAsia" w:ascii="宋体" w:hAnsi="宋体" w:eastAsia="宋体" w:cs="宋体"/>
      <w:color w:val="000000"/>
      <w:sz w:val="18"/>
      <w:szCs w:val="18"/>
      <w:u w:val="none"/>
    </w:rPr>
  </w:style>
  <w:style w:type="character" w:customStyle="1" w:styleId="26">
    <w:name w:val="font41"/>
    <w:basedOn w:val="14"/>
    <w:qFormat/>
    <w:uiPriority w:val="0"/>
    <w:rPr>
      <w:rFonts w:hint="eastAsia" w:ascii="宋体" w:hAnsi="宋体" w:eastAsia="宋体" w:cs="宋体"/>
      <w:b/>
      <w:color w:val="000000"/>
      <w:sz w:val="18"/>
      <w:szCs w:val="18"/>
      <w:u w:val="none"/>
    </w:rPr>
  </w:style>
  <w:style w:type="character" w:customStyle="1" w:styleId="27">
    <w:name w:val="font21"/>
    <w:basedOn w:val="14"/>
    <w:qFormat/>
    <w:uiPriority w:val="0"/>
    <w:rPr>
      <w:rFonts w:hint="eastAsia" w:ascii="宋体" w:hAnsi="宋体" w:eastAsia="宋体" w:cs="宋体"/>
      <w:color w:val="000000"/>
      <w:sz w:val="18"/>
      <w:szCs w:val="18"/>
      <w:u w:val="none"/>
    </w:rPr>
  </w:style>
  <w:style w:type="character" w:customStyle="1" w:styleId="28">
    <w:name w:val="批注文字 字符"/>
    <w:basedOn w:val="14"/>
    <w:link w:val="5"/>
    <w:qFormat/>
    <w:uiPriority w:val="0"/>
    <w:rPr>
      <w:rFonts w:ascii="Times New Roman" w:hAnsi="Times New Roman" w:eastAsia="宋体" w:cs="Times New Roman"/>
      <w:kern w:val="2"/>
      <w:sz w:val="24"/>
      <w:szCs w:val="24"/>
    </w:rPr>
  </w:style>
  <w:style w:type="character" w:customStyle="1" w:styleId="29">
    <w:name w:val="批注主题 字符"/>
    <w:basedOn w:val="28"/>
    <w:link w:val="12"/>
    <w:qFormat/>
    <w:uiPriority w:val="0"/>
    <w:rPr>
      <w:rFonts w:ascii="Times New Roman" w:hAnsi="Times New Roman" w:eastAsia="宋体" w:cs="Times New Roman"/>
      <w:b/>
      <w:bCs/>
      <w:kern w:val="2"/>
      <w:sz w:val="24"/>
      <w:szCs w:val="24"/>
    </w:rPr>
  </w:style>
  <w:style w:type="paragraph" w:customStyle="1" w:styleId="30">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1681</Words>
  <Characters>9582</Characters>
  <Lines>79</Lines>
  <Paragraphs>22</Paragraphs>
  <TotalTime>3</TotalTime>
  <ScaleCrop>false</ScaleCrop>
  <LinksUpToDate>false</LinksUpToDate>
  <CharactersWithSpaces>11241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2019-12-08T06:58:00Z</dcterms:created>
  <dc:creator>lenovo</dc:creator>
  <cp:lastModifiedBy>！</cp:lastModifiedBy>
  <dcterms:modified xsi:type="dcterms:W3CDTF">2021-06-02T06:57:16Z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D298BF23353D4C08A499096D2D0D7E80</vt:lpwstr>
  </property>
</Properties>
</file>