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Style w:val="33"/>
          <w:rFonts w:hint="eastAsia" w:ascii="Times New Roman" w:hAnsi="Times New Roman"/>
          <w:caps w:val="0"/>
          <w:sz w:val="24"/>
          <w:szCs w:val="24"/>
        </w:rPr>
      </w:pPr>
      <w:bookmarkStart w:id="0" w:name="_Toc236113866"/>
      <w:r>
        <w:rPr>
          <w:rFonts w:hint="eastAsia" w:ascii="Times New Roman" w:hAnsi="Times New Roman" w:eastAsia="宋体" w:cs="Times New Roman"/>
          <w:b/>
          <w:bCs/>
          <w:caps w:val="0"/>
          <w:color w:val="0000FF"/>
          <w:kern w:val="2"/>
          <w:sz w:val="24"/>
          <w:szCs w:val="24"/>
          <w:u w:val="single"/>
          <w:lang w:val="en-US" w:eastAsia="zh-CN" w:bidi="ar-SA"/>
        </w:rPr>
        <w:pict>
          <v:roundrect id="自选图形 1340" o:spid="_x0000_s2050" o:spt="2" style="position:absolute;left:0pt;margin-left:36pt;margin-top:10.35pt;height:138.55pt;width:348pt;z-index:251660288;mso-width-relative:page;mso-height-relative:page;"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w: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spacing w:line="360" w:lineRule="auto"/>
        <w:ind w:left="-360" w:leftChars="-150" w:right="-334" w:rightChars="-139" w:firstLine="0" w:firstLineChars="0"/>
        <w:jc w:val="center"/>
        <w:rPr>
          <w:rFonts w:hint="eastAsia" w:ascii="Times New Roman" w:hAnsi="Times New Roman" w:eastAsia="黑体"/>
          <w:b/>
          <w:bCs/>
          <w:caps w:val="0"/>
          <w:sz w:val="52"/>
          <w:szCs w:val="52"/>
          <w:lang w:eastAsia="zh-CN"/>
        </w:rPr>
      </w:pPr>
      <w:r>
        <w:rPr>
          <w:rFonts w:hint="eastAsia" w:eastAsia="黑体"/>
          <w:b/>
          <w:bCs/>
          <w:caps w:val="0"/>
          <w:sz w:val="52"/>
          <w:szCs w:val="52"/>
          <w:lang w:val="en-US" w:eastAsia="zh-CN"/>
        </w:rPr>
        <w:t>山东照硕现代农业科技有限公司</w:t>
      </w:r>
    </w:p>
    <w:p>
      <w:pPr>
        <w:spacing w:line="360" w:lineRule="auto"/>
        <w:ind w:left="-360" w:leftChars="-150" w:right="-334" w:rightChars="-139" w:firstLine="0" w:firstLineChars="0"/>
        <w:jc w:val="center"/>
        <w:rPr>
          <w:rFonts w:hint="eastAsia" w:ascii="Times New Roman" w:hAnsi="Times New Roman" w:eastAsia="黑体"/>
          <w:b/>
          <w:bCs/>
          <w:caps w:val="0"/>
          <w:sz w:val="52"/>
          <w:szCs w:val="52"/>
        </w:rPr>
      </w:pPr>
      <w:r>
        <w:rPr>
          <w:rFonts w:hint="eastAsia" w:ascii="Times New Roman" w:hAnsi="Times New Roman" w:eastAsia="黑体"/>
          <w:b/>
          <w:bCs/>
          <w:caps w:val="0"/>
          <w:sz w:val="52"/>
          <w:szCs w:val="52"/>
        </w:rPr>
        <w:t>股权挂牌转让说明书摘要</w:t>
      </w:r>
    </w:p>
    <w:p>
      <w:pPr>
        <w:spacing w:line="360" w:lineRule="auto"/>
        <w:ind w:left="-360" w:leftChars="-150" w:right="-334" w:rightChars="-139" w:firstLine="0" w:firstLineChars="0"/>
        <w:jc w:val="center"/>
        <w:rPr>
          <w:rFonts w:hint="eastAsia" w:ascii="Times New Roman" w:hAnsi="Times New Roman" w:eastAsia="黑体"/>
          <w:b/>
          <w:bCs/>
          <w:caps w:val="0"/>
          <w:sz w:val="52"/>
          <w:szCs w:val="52"/>
        </w:rPr>
      </w:pPr>
      <w:r>
        <w:rPr>
          <w:rFonts w:hint="eastAsia" w:ascii="Times New Roman" w:hAnsi="Times New Roman" w:eastAsia="黑体"/>
          <w:b/>
          <w:bCs/>
          <w:caps w:val="0"/>
          <w:sz w:val="52"/>
          <w:szCs w:val="52"/>
        </w:rPr>
        <w:t>（成长板）</w:t>
      </w: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pStyle w:val="22"/>
        <w:rPr>
          <w:rStyle w:val="33"/>
          <w:rFonts w:hint="eastAsia" w:ascii="Times New Roman" w:hAnsi="Times New Roman"/>
          <w:caps w:val="0"/>
          <w:sz w:val="24"/>
          <w:szCs w:val="24"/>
        </w:rPr>
      </w:pPr>
    </w:p>
    <w:p>
      <w:pPr>
        <w:ind w:firstLine="480"/>
        <w:rPr>
          <w:rFonts w:hint="eastAsia" w:ascii="Times New Roman" w:hAnsi="Times New Roman"/>
          <w:caps w:val="0"/>
        </w:rPr>
      </w:pPr>
    </w:p>
    <w:p>
      <w:pPr>
        <w:spacing w:line="360" w:lineRule="auto"/>
        <w:ind w:firstLine="0" w:firstLineChars="0"/>
        <w:jc w:val="both"/>
        <w:rPr>
          <w:rFonts w:hint="eastAsia" w:ascii="Times New Roman" w:hAnsi="Times New Roman"/>
          <w:b/>
          <w:caps w:val="0"/>
          <w:sz w:val="36"/>
          <w:szCs w:val="36"/>
        </w:rPr>
      </w:pPr>
    </w:p>
    <w:p>
      <w:pPr>
        <w:spacing w:line="360" w:lineRule="auto"/>
        <w:ind w:left="420" w:leftChars="0" w:firstLine="420" w:firstLineChars="0"/>
        <w:jc w:val="both"/>
        <w:rPr>
          <w:rFonts w:hint="eastAsia" w:ascii="Times New Roman" w:hAnsi="Times New Roman"/>
          <w:b/>
          <w:caps w:val="0"/>
          <w:sz w:val="36"/>
          <w:szCs w:val="36"/>
          <w:lang w:val="en-US" w:eastAsia="zh-CN"/>
        </w:rPr>
      </w:pPr>
      <w:r>
        <w:rPr>
          <w:rFonts w:hint="eastAsia" w:ascii="Times New Roman" w:hAnsi="Times New Roman"/>
          <w:b/>
          <w:caps w:val="0"/>
          <w:sz w:val="36"/>
          <w:szCs w:val="36"/>
        </w:rPr>
        <w:t>公司名称：</w:t>
      </w:r>
      <w:r>
        <w:rPr>
          <w:rFonts w:hint="eastAsia"/>
          <w:b/>
          <w:caps w:val="0"/>
          <w:sz w:val="36"/>
          <w:szCs w:val="36"/>
          <w:lang w:val="en-US" w:eastAsia="zh-CN"/>
        </w:rPr>
        <w:t>山东照硕现代农业科技有限公司</w:t>
      </w:r>
    </w:p>
    <w:p>
      <w:pPr>
        <w:spacing w:line="360" w:lineRule="auto"/>
        <w:ind w:left="420" w:leftChars="0" w:firstLine="420" w:firstLineChars="0"/>
        <w:jc w:val="both"/>
        <w:rPr>
          <w:rFonts w:hint="eastAsia" w:ascii="Times New Roman" w:hAnsi="Times New Roman"/>
          <w:b/>
          <w:caps w:val="0"/>
          <w:sz w:val="36"/>
          <w:szCs w:val="36"/>
        </w:rPr>
      </w:pPr>
      <w:r>
        <w:rPr>
          <w:rFonts w:hint="eastAsia" w:ascii="Times New Roman" w:hAnsi="Times New Roman"/>
          <w:b/>
          <w:caps w:val="0"/>
          <w:sz w:val="36"/>
          <w:szCs w:val="36"/>
        </w:rPr>
        <w:t>推荐机构：中泰证券股份有限公司</w:t>
      </w:r>
    </w:p>
    <w:p>
      <w:pPr>
        <w:spacing w:line="360" w:lineRule="auto"/>
        <w:ind w:left="420" w:leftChars="0" w:firstLine="420" w:firstLineChars="0"/>
        <w:rPr>
          <w:rFonts w:hint="eastAsia" w:ascii="Times New Roman" w:hAnsi="Times New Roman" w:eastAsia="宋体"/>
          <w:b/>
          <w:caps w:val="0"/>
          <w:sz w:val="36"/>
          <w:szCs w:val="36"/>
          <w:lang w:eastAsia="zh-CN"/>
        </w:rPr>
      </w:pPr>
      <w:r>
        <w:rPr>
          <w:rFonts w:hint="eastAsia" w:ascii="Times New Roman" w:hAnsi="Times New Roman"/>
          <w:b/>
          <w:caps w:val="0"/>
          <w:sz w:val="36"/>
          <w:szCs w:val="36"/>
        </w:rPr>
        <w:t>日    期：</w:t>
      </w:r>
      <w:r>
        <w:rPr>
          <w:rFonts w:hint="eastAsia"/>
          <w:b/>
          <w:caps w:val="0"/>
          <w:sz w:val="36"/>
          <w:szCs w:val="36"/>
          <w:lang w:eastAsia="zh-CN"/>
        </w:rPr>
        <w:t>2022年7月</w:t>
      </w:r>
      <w:r>
        <w:rPr>
          <w:rFonts w:hint="eastAsia"/>
          <w:b/>
          <w:caps w:val="0"/>
          <w:sz w:val="36"/>
          <w:szCs w:val="36"/>
          <w:lang w:val="en-US" w:eastAsia="zh-CN"/>
        </w:rPr>
        <w:t>14</w:t>
      </w:r>
      <w:r>
        <w:rPr>
          <w:rFonts w:hint="eastAsia"/>
          <w:b/>
          <w:caps w:val="0"/>
          <w:sz w:val="36"/>
          <w:szCs w:val="36"/>
          <w:lang w:eastAsia="zh-CN"/>
        </w:rPr>
        <w:t>日</w:t>
      </w:r>
    </w:p>
    <w:p>
      <w:pPr>
        <w:pStyle w:val="22"/>
        <w:rPr>
          <w:rStyle w:val="33"/>
          <w:rFonts w:hint="eastAsia" w:ascii="Times New Roman" w:hAnsi="Times New Roman"/>
          <w:caps w:val="0"/>
          <w:sz w:val="24"/>
          <w:szCs w:val="24"/>
        </w:rPr>
      </w:pPr>
    </w:p>
    <w:p>
      <w:pPr>
        <w:ind w:firstLine="0" w:firstLineChars="0"/>
        <w:jc w:val="center"/>
        <w:rPr>
          <w:rFonts w:hint="eastAsia" w:ascii="Times New Roman" w:hAnsi="Times New Roman"/>
          <w:b/>
          <w:caps w:val="0"/>
          <w:sz w:val="30"/>
          <w:szCs w:val="3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Times New Roman" w:hAnsi="Times New Roman"/>
          <w:b/>
          <w:caps w:val="0"/>
          <w:sz w:val="30"/>
          <w:szCs w:val="30"/>
          <w:lang w:val="en-US" w:eastAsia="zh-CN"/>
        </w:rPr>
      </w:pPr>
    </w:p>
    <w:p>
      <w:pPr>
        <w:pStyle w:val="9"/>
        <w:rPr>
          <w:rFonts w:hint="eastAsia"/>
          <w:lang w:val="en-US" w:eastAsia="zh-CN"/>
        </w:rPr>
      </w:pPr>
    </w:p>
    <w:p>
      <w:pPr>
        <w:ind w:firstLine="0" w:firstLineChars="0"/>
        <w:jc w:val="center"/>
        <w:rPr>
          <w:rFonts w:hint="eastAsia" w:ascii="Times New Roman" w:hAnsi="Times New Roman"/>
          <w:b/>
          <w:caps w:val="0"/>
          <w:sz w:val="30"/>
          <w:szCs w:val="30"/>
          <w:lang w:val="en-US" w:eastAsia="zh-CN"/>
        </w:rPr>
      </w:pPr>
    </w:p>
    <w:p>
      <w:pPr>
        <w:ind w:firstLine="0" w:firstLineChars="0"/>
        <w:jc w:val="center"/>
        <w:rPr>
          <w:rFonts w:hint="eastAsia" w:ascii="Times New Roman" w:hAnsi="Times New Roman"/>
          <w:b/>
          <w:caps w:val="0"/>
          <w:sz w:val="30"/>
          <w:szCs w:val="30"/>
        </w:rPr>
      </w:pPr>
      <w:r>
        <w:rPr>
          <w:rFonts w:hint="eastAsia"/>
          <w:b/>
          <w:caps w:val="0"/>
          <w:sz w:val="30"/>
          <w:szCs w:val="30"/>
          <w:lang w:val="en-US" w:eastAsia="zh-CN"/>
        </w:rPr>
        <w:t>山东照硕现代农业科技有限公司</w:t>
      </w:r>
    </w:p>
    <w:p>
      <w:pPr>
        <w:ind w:firstLine="0" w:firstLineChars="0"/>
        <w:jc w:val="center"/>
        <w:rPr>
          <w:rFonts w:hint="eastAsia" w:ascii="Times New Roman" w:hAnsi="Times New Roman" w:eastAsia="宋体"/>
          <w:b/>
          <w:caps w:val="0"/>
          <w:sz w:val="30"/>
          <w:szCs w:val="30"/>
          <w:lang w:eastAsia="zh-CN"/>
        </w:rPr>
      </w:pPr>
      <w:r>
        <w:rPr>
          <w:rFonts w:hint="eastAsia" w:ascii="Times New Roman" w:hAnsi="Times New Roman"/>
          <w:b/>
          <w:caps w:val="0"/>
          <w:sz w:val="30"/>
          <w:szCs w:val="30"/>
        </w:rPr>
        <w:t>挂牌转让说明书</w:t>
      </w:r>
      <w:r>
        <w:rPr>
          <w:rFonts w:hint="eastAsia" w:ascii="Times New Roman" w:hAnsi="Times New Roman"/>
          <w:b/>
          <w:caps w:val="0"/>
          <w:sz w:val="30"/>
          <w:szCs w:val="30"/>
          <w:lang w:eastAsia="zh-CN"/>
        </w:rPr>
        <w:t>摘要</w:t>
      </w:r>
    </w:p>
    <w:p>
      <w:pPr>
        <w:ind w:firstLine="0" w:firstLineChars="0"/>
        <w:jc w:val="center"/>
        <w:rPr>
          <w:rFonts w:hint="eastAsia" w:ascii="Times New Roman" w:hAnsi="Times New Roman"/>
          <w:b/>
          <w:caps w:val="0"/>
          <w:sz w:val="30"/>
          <w:szCs w:val="30"/>
        </w:rPr>
      </w:pPr>
      <w:r>
        <w:rPr>
          <w:rFonts w:hint="eastAsia" w:ascii="Times New Roman" w:hAnsi="Times New Roman"/>
          <w:b/>
          <w:caps w:val="0"/>
          <w:sz w:val="30"/>
          <w:szCs w:val="30"/>
        </w:rPr>
        <w:t>（申请板块：</w:t>
      </w:r>
      <w:r>
        <w:rPr>
          <w:rFonts w:hint="eastAsia" w:ascii="Times New Roman" w:hAnsi="Times New Roman"/>
          <w:b/>
          <w:caps w:val="0"/>
          <w:sz w:val="30"/>
          <w:szCs w:val="30"/>
          <w:lang w:eastAsia="zh-CN"/>
        </w:rPr>
        <w:t>成长板</w:t>
      </w:r>
      <w:r>
        <w:rPr>
          <w:rFonts w:hint="eastAsia" w:ascii="Times New Roman" w:hAnsi="Times New Roman"/>
          <w:b/>
          <w:caps w:val="0"/>
          <w:sz w:val="30"/>
          <w:szCs w:val="30"/>
        </w:rPr>
        <w:t>）</w:t>
      </w:r>
    </w:p>
    <w:p>
      <w:pPr>
        <w:ind w:firstLine="0" w:firstLineChars="0"/>
        <w:jc w:val="center"/>
        <w:rPr>
          <w:rFonts w:hint="eastAsia" w:ascii="Times New Roman" w:hAnsi="Times New Roman"/>
          <w:b/>
          <w:caps w:val="0"/>
          <w:sz w:val="30"/>
          <w:szCs w:val="30"/>
        </w:rPr>
      </w:pPr>
    </w:p>
    <w:p>
      <w:pPr>
        <w:adjustRightInd/>
        <w:snapToGrid/>
        <w:spacing w:line="240" w:lineRule="auto"/>
        <w:ind w:firstLine="0" w:firstLineChars="0"/>
        <w:jc w:val="center"/>
        <w:rPr>
          <w:rFonts w:hint="eastAsia" w:ascii="Times New Roman" w:hAnsi="Times New Roman" w:eastAsia="仿宋" w:cs="仿宋"/>
          <w:b/>
          <w:bCs/>
          <w:caps w:val="0"/>
          <w:color w:val="auto"/>
          <w:sz w:val="32"/>
          <w:szCs w:val="32"/>
          <w:highlight w:val="none"/>
        </w:rPr>
      </w:pPr>
      <w:r>
        <w:rPr>
          <w:rFonts w:hint="eastAsia" w:ascii="Times New Roman" w:hAnsi="Times New Roman" w:eastAsia="仿宋" w:cs="仿宋"/>
          <w:b/>
          <w:bCs/>
          <w:caps w:val="0"/>
          <w:color w:val="auto"/>
          <w:sz w:val="32"/>
          <w:szCs w:val="32"/>
          <w:highlight w:val="none"/>
        </w:rPr>
        <w:t>声 明</w:t>
      </w:r>
    </w:p>
    <w:p>
      <w:pPr>
        <w:ind w:firstLine="0" w:firstLineChars="0"/>
        <w:jc w:val="center"/>
        <w:rPr>
          <w:rFonts w:hint="eastAsia" w:ascii="Times New Roman" w:hAnsi="Times New Roman"/>
          <w:b/>
          <w:caps w:val="0"/>
          <w:sz w:val="30"/>
          <w:szCs w:val="30"/>
        </w:rPr>
      </w:pP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Times New Roman" w:hAnsi="Times New Roman"/>
          <w:b/>
          <w:caps w:val="0"/>
          <w:sz w:val="30"/>
          <w:szCs w:val="30"/>
        </w:rPr>
      </w:pPr>
      <w:r>
        <w:rPr>
          <w:rFonts w:hint="eastAsia" w:ascii="Times New Roman" w:hAnsi="Times New Roman" w:eastAsia="仿宋" w:cs="仿宋"/>
          <w:caps w:val="0"/>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r>
        <w:rPr>
          <w:rFonts w:ascii="Times New Roman" w:hAnsi="Times New Roman"/>
          <w:b/>
          <w:caps w:val="0"/>
          <w:sz w:val="30"/>
          <w:szCs w:val="30"/>
        </w:rPr>
        <w:br w:type="page"/>
      </w:r>
    </w:p>
    <w:p>
      <w:pPr>
        <w:spacing w:line="360" w:lineRule="auto"/>
        <w:ind w:firstLine="0" w:firstLineChars="0"/>
        <w:jc w:val="center"/>
        <w:rPr>
          <w:rFonts w:hint="eastAsia" w:ascii="Times New Roman" w:hAnsi="Times New Roman"/>
          <w:b/>
          <w:caps w:val="0"/>
          <w:sz w:val="32"/>
          <w:szCs w:val="32"/>
        </w:rPr>
      </w:pPr>
      <w:r>
        <w:rPr>
          <w:rFonts w:ascii="Times New Roman" w:hAnsi="Times New Roman"/>
          <w:b/>
          <w:caps w:val="0"/>
          <w:sz w:val="32"/>
          <w:szCs w:val="32"/>
        </w:rPr>
        <w:t>目</w:t>
      </w:r>
      <w:r>
        <w:rPr>
          <w:rFonts w:hint="eastAsia" w:ascii="Times New Roman" w:hAnsi="Times New Roman"/>
          <w:b/>
          <w:caps w:val="0"/>
          <w:sz w:val="32"/>
          <w:szCs w:val="32"/>
        </w:rPr>
        <w:t xml:space="preserve">　 　 </w:t>
      </w:r>
      <w:r>
        <w:rPr>
          <w:rFonts w:ascii="Times New Roman" w:hAnsi="Times New Roman"/>
          <w:b/>
          <w:caps w:val="0"/>
          <w:sz w:val="32"/>
          <w:szCs w:val="32"/>
        </w:rPr>
        <w:t>录</w:t>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bookmarkStart w:id="2" w:name="_Toc245701649"/>
      <w:bookmarkStart w:id="3" w:name="_Toc346286099"/>
      <w:bookmarkStart w:id="4" w:name="_Toc317756535"/>
      <w:bookmarkStart w:id="5" w:name="_Toc347823151"/>
      <w:bookmarkStart w:id="6" w:name="_Toc342567463"/>
      <w:bookmarkStart w:id="7" w:name="_Toc346092685"/>
      <w:bookmarkStart w:id="8" w:name="_Toc347754966"/>
      <w:r>
        <w:rPr>
          <w:rFonts w:hint="eastAsia" w:ascii="Times New Roman" w:hAnsi="Times New Roman" w:eastAsia="宋体" w:cs="宋体"/>
          <w:caps w:val="0"/>
          <w:kern w:val="2"/>
          <w:sz w:val="24"/>
          <w:szCs w:val="24"/>
        </w:rPr>
        <w:fldChar w:fldCharType="begin"/>
      </w:r>
      <w:r>
        <w:rPr>
          <w:rFonts w:hint="eastAsia" w:ascii="Times New Roman" w:hAnsi="Times New Roman" w:eastAsia="宋体" w:cs="宋体"/>
          <w:caps w:val="0"/>
          <w:kern w:val="2"/>
          <w:sz w:val="24"/>
          <w:szCs w:val="24"/>
        </w:rPr>
        <w:instrText xml:space="preserve"> TOC \o "1-3" \h \z \u </w:instrText>
      </w:r>
      <w:r>
        <w:rPr>
          <w:rFonts w:hint="eastAsia" w:ascii="Times New Roman" w:hAnsi="Times New Roman" w:eastAsia="宋体" w:cs="宋体"/>
          <w:caps w:val="0"/>
          <w:kern w:val="2"/>
          <w:sz w:val="24"/>
          <w:szCs w:val="24"/>
        </w:rPr>
        <w:fldChar w:fldCharType="separate"/>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第一章  重大风险及重大事项提示</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4</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一、重大风险</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二、重大事项提示</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5</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44"/>
          <w:sz w:val="24"/>
          <w:szCs w:val="24"/>
          <w:lang w:val="en-US" w:eastAsia="zh-CN" w:bidi="ar-SA"/>
        </w:rPr>
        <w:t>第二章   公司基本情况</w:t>
      </w:r>
      <w:bookmarkStart w:id="76" w:name="_GoBack"/>
      <w:bookmarkEnd w:id="76"/>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7</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一、挂牌公司基本情况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7</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 公司目前股权结构及股东情况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8</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 公司组织结构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10</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四、公司主营业务情况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12</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五、公司财务报表简表</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六、公司经营目标及计划</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第三章 本次挂牌的有关机构</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15</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一、推荐机构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15</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二、审计机构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15</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三、股权登记托管机构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15</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12"/>
        </w:tabs>
        <w:rPr>
          <w:rFonts w:hint="eastAsia" w:ascii="Times New Roman" w:hAnsi="Times New Roman" w:eastAsia="宋体" w:cs="宋体"/>
          <w:b w:val="0"/>
          <w:caps w:val="0"/>
          <w:sz w:val="24"/>
          <w:szCs w:val="24"/>
        </w:rPr>
      </w:pPr>
      <w:r>
        <w:rPr>
          <w:rFonts w:hint="eastAsia" w:ascii="Times New Roman" w:hAnsi="Times New Roman" w:eastAsia="宋体" w:cs="宋体"/>
          <w:bCs/>
          <w:caps w:val="0"/>
          <w:kern w:val="2"/>
          <w:sz w:val="24"/>
          <w:szCs w:val="24"/>
          <w:lang w:val="en-US" w:eastAsia="zh-CN" w:bidi="ar-SA"/>
        </w:rPr>
        <w:fldChar w:fldCharType="end"/>
      </w:r>
    </w:p>
    <w:p>
      <w:pPr>
        <w:pStyle w:val="3"/>
        <w:spacing w:before="312" w:beforeLines="100" w:after="312" w:afterLines="100" w:line="360" w:lineRule="auto"/>
        <w:jc w:val="center"/>
        <w:rPr>
          <w:rFonts w:hint="eastAsia" w:ascii="Times New Roman" w:hAnsi="Times New Roman" w:eastAsia="黑体"/>
          <w:caps w:val="0"/>
          <w:sz w:val="30"/>
          <w:szCs w:val="30"/>
        </w:rPr>
      </w:pPr>
      <w:r>
        <w:rPr>
          <w:rFonts w:ascii="Times New Roman" w:hAnsi="Times New Roman"/>
          <w:caps w:val="0"/>
          <w:sz w:val="30"/>
          <w:szCs w:val="30"/>
        </w:rPr>
        <w:br w:type="page"/>
      </w:r>
      <w:bookmarkEnd w:id="2"/>
      <w:bookmarkEnd w:id="3"/>
      <w:bookmarkEnd w:id="4"/>
      <w:bookmarkEnd w:id="5"/>
      <w:bookmarkEnd w:id="6"/>
      <w:bookmarkEnd w:id="7"/>
      <w:bookmarkEnd w:id="8"/>
    </w:p>
    <w:p>
      <w:pPr>
        <w:pStyle w:val="3"/>
        <w:spacing w:before="0" w:after="0" w:line="360" w:lineRule="auto"/>
        <w:jc w:val="center"/>
        <w:rPr>
          <w:rFonts w:hint="eastAsia" w:ascii="Times New Roman" w:hAnsi="Times New Roman" w:eastAsia="黑体"/>
          <w:caps w:val="0"/>
          <w:lang w:eastAsia="zh-CN"/>
        </w:rPr>
      </w:pPr>
      <w:bookmarkStart w:id="9" w:name="_Toc2846"/>
      <w:r>
        <w:rPr>
          <w:rFonts w:hint="eastAsia" w:ascii="Times New Roman" w:hAnsi="Times New Roman" w:eastAsia="黑体"/>
          <w:caps w:val="0"/>
          <w:sz w:val="30"/>
          <w:szCs w:val="30"/>
        </w:rPr>
        <w:t>第</w:t>
      </w:r>
      <w:r>
        <w:rPr>
          <w:rFonts w:hint="eastAsia" w:ascii="Times New Roman" w:hAnsi="Times New Roman" w:eastAsia="黑体"/>
          <w:caps w:val="0"/>
          <w:sz w:val="30"/>
          <w:szCs w:val="30"/>
          <w:lang w:eastAsia="zh-CN"/>
        </w:rPr>
        <w:t>一章</w:t>
      </w:r>
      <w:r>
        <w:rPr>
          <w:rFonts w:hint="eastAsia" w:ascii="Times New Roman" w:hAnsi="Times New Roman" w:eastAsia="黑体"/>
          <w:caps w:val="0"/>
          <w:sz w:val="30"/>
          <w:szCs w:val="30"/>
        </w:rPr>
        <w:t xml:space="preserve">  重大</w:t>
      </w:r>
      <w:r>
        <w:rPr>
          <w:rFonts w:hint="eastAsia" w:ascii="Times New Roman" w:hAnsi="Times New Roman" w:eastAsia="黑体"/>
          <w:caps w:val="0"/>
          <w:sz w:val="30"/>
          <w:szCs w:val="30"/>
          <w:lang w:eastAsia="zh-CN"/>
        </w:rPr>
        <w:t>风险及重大事项提示</w:t>
      </w:r>
      <w:bookmarkEnd w:id="9"/>
    </w:p>
    <w:p>
      <w:pPr>
        <w:pStyle w:val="4"/>
        <w:spacing w:before="0" w:after="0" w:line="360" w:lineRule="auto"/>
        <w:ind w:firstLine="480"/>
        <w:rPr>
          <w:rFonts w:hint="eastAsia" w:ascii="Times New Roman" w:hAnsi="Times New Roman" w:eastAsia="宋体"/>
          <w:caps w:val="0"/>
          <w:sz w:val="24"/>
          <w:szCs w:val="24"/>
          <w:lang w:eastAsia="zh-CN"/>
        </w:rPr>
      </w:pPr>
      <w:bookmarkStart w:id="10" w:name="_Toc22936"/>
      <w:r>
        <w:rPr>
          <w:rFonts w:hint="eastAsia" w:ascii="Times New Roman" w:hAnsi="Times New Roman" w:eastAsia="宋体"/>
          <w:caps w:val="0"/>
          <w:sz w:val="24"/>
          <w:szCs w:val="24"/>
        </w:rPr>
        <w:t>一、</w:t>
      </w:r>
      <w:r>
        <w:rPr>
          <w:rFonts w:hint="eastAsia" w:ascii="Times New Roman" w:hAnsi="Times New Roman" w:eastAsia="宋体"/>
          <w:caps w:val="0"/>
          <w:sz w:val="24"/>
          <w:szCs w:val="24"/>
          <w:lang w:eastAsia="zh-CN"/>
        </w:rPr>
        <w:t>重大风险</w:t>
      </w:r>
      <w:bookmarkEnd w:id="10"/>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caps w:val="0"/>
        </w:rPr>
        <w:t>投资本公司的股权会涉及一系列的风险，因此，投资者在投资前，敬请将下列风险因素连同本挂牌转让说明书中其他内容一并考虑。下列风险因素是按照影响投资决策程度排序的，但该排序并不表示风险因素会</w:t>
      </w:r>
      <w:r>
        <w:rPr>
          <w:rFonts w:hint="eastAsia" w:ascii="Times New Roman" w:hAnsi="Times New Roman" w:eastAsia="宋体" w:cs="宋体"/>
          <w:caps w:val="0"/>
          <w:kern w:val="0"/>
          <w:lang w:val="en-US" w:eastAsia="zh-CN"/>
        </w:rPr>
        <w:t>依次发生。</w:t>
      </w:r>
      <w:bookmarkStart w:id="11" w:name="_Toc236206524"/>
      <w:bookmarkStart w:id="12" w:name="_Toc245701697"/>
      <w:bookmarkStart w:id="13" w:name="_Toc280345464"/>
      <w:bookmarkStart w:id="14" w:name="_Toc236113127"/>
      <w:bookmarkStart w:id="15" w:name="_Toc236113884"/>
    </w:p>
    <w:bookmarkEnd w:id="11"/>
    <w:bookmarkEnd w:id="12"/>
    <w:bookmarkEnd w:id="13"/>
    <w:bookmarkEnd w:id="14"/>
    <w:bookmarkEnd w:id="15"/>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bookmarkStart w:id="16" w:name="_Toc12326"/>
      <w:bookmarkStart w:id="17" w:name="_Toc228433045"/>
      <w:bookmarkStart w:id="18" w:name="_Toc228431314"/>
      <w:bookmarkStart w:id="19" w:name="_Toc229469610"/>
      <w:bookmarkStart w:id="20" w:name="_Toc228505912"/>
      <w:bookmarkStart w:id="21" w:name="_Toc245701650"/>
      <w:r>
        <w:rPr>
          <w:rFonts w:hint="eastAsia" w:ascii="Times New Roman" w:hAnsi="Times New Roman" w:cs="宋体"/>
          <w:caps w:val="0"/>
          <w:color w:val="auto"/>
        </w:rPr>
        <w:t>（一）税收优惠变动风险</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根据《中华人民共和国企业所得税法》、《中华人民共和国企业所得税法实施条例》的有关规定，公司从事农、林、牧、渔业项目的所得，免征企业所得税。如果未来国家税收优惠政策出现不可预测的不利变化，或者公司未能满足税收优惠条件，则公司无法继续享受增值税、企业所得税优惠政策，将对公司盈利能力产生一定的不利影响。</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（二）土地租赁风险</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公司目前有机农产品种植用地来自对农村土地的租赁，但随着地区经济发展以及周边土地用途的改变，可能存在出租方违约的风险，一旦出租方违约，将会对本公司的生产经营造成不利影响。同时，若国家土地政策发生改变，也将可能会给公司带来土地使用权的不确定因素和经营性风险。</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 xml:space="preserve">（三）食品安全风险 </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随着我国对食品安全的日趋重视、消费者对食品安全意识的加深以及权益保护意识的增强，食品质量及安全控制已经成为食品生产企业的生命线。2009 年以来，《中华人民共和国食品安全法》以及《中华人民共和国食品安全法实施条例》等法律法规先后正式实施，政府相关部门不断加大对食品安全的监管力度，这对公司在食品质量安全控制方面提出了更严格的要求。如若发生食品安全事件，将严重影响公司的声誉以及发展。</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（四）自然灾害及病虫害风险</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公司主要从事有机蔬菜、有机水果的种植和销售，公司的业务对自然条件有较大的依赖性。若遭遇极端恶劣天气或者重大病虫害，公司产品的产量和质量可能得不到有效保证，从而对公司经营业绩造成影响。</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color w:val="auto"/>
        </w:rPr>
      </w:pPr>
      <w:r>
        <w:rPr>
          <w:rFonts w:hint="eastAsia" w:ascii="Times New Roman" w:hAnsi="Times New Roman" w:cs="宋体"/>
          <w:caps w:val="0"/>
          <w:color w:val="auto"/>
        </w:rPr>
        <w:t>（五）农业休闲服务业务经营风险</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cs="宋体"/>
          <w:caps w:val="0"/>
          <w:color w:val="auto"/>
        </w:rPr>
        <w:t>公司业务发展定位于有机品质农产品生产销售和有机生活特色农业休闲服务提供。报告期内，公司有机生活特色农业休闲服务业务尚处于培育期，随着公司农业休闲服务设施建成投入运营，公司将进一步为消费者提供相关产品的种植体验，有机生活特色餐饮、住宿，农产品种植知识科普，会务等配套服务，发展有机生活特色农业休闲服务业务。公司有机生活特色农业休闲服务业务的运营管理经验不足，可能会对公司有机生活特色农业休闲服务业务发展造成不利影响</w:t>
      </w:r>
      <w:r>
        <w:rPr>
          <w:rFonts w:hint="eastAsia" w:ascii="Times New Roman" w:hAnsi="Times New Roman" w:eastAsia="宋体" w:cs="宋体"/>
          <w:caps w:val="0"/>
          <w:kern w:val="0"/>
          <w:lang w:val="en-US" w:eastAsia="zh-CN"/>
        </w:rPr>
        <w:t>。</w:t>
      </w:r>
    </w:p>
    <w:p>
      <w:pPr>
        <w:pStyle w:val="4"/>
        <w:rPr>
          <w:rFonts w:hint="eastAsia" w:ascii="Times New Roman" w:hAnsi="Times New Roman"/>
          <w:caps w:val="0"/>
        </w:rPr>
      </w:pPr>
      <w:bookmarkStart w:id="22" w:name="_Toc5482"/>
      <w:r>
        <w:rPr>
          <w:rFonts w:hint="eastAsia" w:ascii="Times New Roman" w:hAnsi="Times New Roman"/>
          <w:caps w:val="0"/>
        </w:rPr>
        <w:t>二、重大事项提示</w:t>
      </w:r>
      <w:bookmarkEnd w:id="16"/>
      <w:bookmarkEnd w:id="22"/>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kern w:val="0"/>
        </w:rPr>
      </w:pPr>
      <w:r>
        <w:rPr>
          <w:rFonts w:hint="eastAsia" w:ascii="Times New Roman" w:hAnsi="Times New Roman" w:cs="宋体"/>
          <w:caps w:val="0"/>
          <w:kern w:val="0"/>
        </w:rPr>
        <w:t>（一）股东关于自愿锁定股权的承诺</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eastAsia="宋体" w:cs="宋体"/>
          <w:caps w:val="0"/>
          <w:kern w:val="0"/>
          <w:lang w:val="en-US" w:eastAsia="zh-CN"/>
        </w:rPr>
        <w:t>1、《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i w:val="0"/>
          <w:iCs w:val="0"/>
          <w:caps w:val="0"/>
          <w:kern w:val="0"/>
          <w:u w:val="none"/>
          <w:lang w:val="en-US" w:eastAsia="zh-CN"/>
        </w:rPr>
      </w:pPr>
      <w:r>
        <w:rPr>
          <w:rFonts w:hint="eastAsia" w:ascii="Times New Roman" w:hAnsi="Times New Roman" w:cs="宋体"/>
          <w:caps w:val="0"/>
          <w:kern w:val="0"/>
          <w:lang w:val="en-US" w:eastAsia="zh-CN"/>
        </w:rPr>
        <w:t>2、</w:t>
      </w:r>
      <w:r>
        <w:rPr>
          <w:rFonts w:hint="eastAsia" w:ascii="Times New Roman" w:hAnsi="Times New Roman" w:eastAsia="宋体" w:cs="宋体"/>
          <w:caps w:val="0"/>
          <w:kern w:val="0"/>
          <w:lang w:val="en-US" w:eastAsia="zh-CN"/>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r>
        <w:rPr>
          <w:rFonts w:hint="eastAsia" w:ascii="Times New Roman" w:hAnsi="Times New Roman"/>
          <w:i w:val="0"/>
          <w:iCs w:val="0"/>
          <w:caps w:val="0"/>
          <w:u w:val="none"/>
          <w:lang w:eastAsia="zh-CN"/>
        </w:rPr>
        <w:t>。</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ascii="Times New Roman" w:hAnsi="Times New Roman" w:cs="宋体"/>
          <w:caps w:val="0"/>
          <w:color w:val="auto"/>
          <w:kern w:val="0"/>
        </w:rPr>
      </w:pPr>
      <w:r>
        <w:rPr>
          <w:rFonts w:hint="eastAsia" w:ascii="Times New Roman" w:hAnsi="Times New Roman" w:cs="宋体"/>
          <w:caps w:val="0"/>
          <w:color w:val="auto"/>
          <w:kern w:val="0"/>
        </w:rPr>
        <w:t>（二）股利分配政策</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cs="宋体"/>
          <w:caps w:val="0"/>
          <w:color w:val="auto"/>
          <w:kern w:val="0"/>
          <w:lang w:val="en-US" w:eastAsia="zh-CN"/>
        </w:rPr>
      </w:pPr>
      <w:r>
        <w:rPr>
          <w:rFonts w:hint="eastAsia" w:cs="宋体"/>
          <w:caps w:val="0"/>
          <w:color w:val="auto"/>
          <w:kern w:val="0"/>
          <w:lang w:val="en-US" w:eastAsia="zh-CN"/>
        </w:rPr>
        <w:t>章程：公司缴纳所得税后的利润，按下列顺序分配：</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cs="宋体"/>
          <w:caps w:val="0"/>
          <w:color w:val="auto"/>
          <w:kern w:val="0"/>
          <w:lang w:val="en-US" w:eastAsia="zh-CN"/>
        </w:rPr>
      </w:pPr>
      <w:r>
        <w:rPr>
          <w:rFonts w:hint="eastAsia" w:cs="宋体"/>
          <w:caps w:val="0"/>
          <w:color w:val="auto"/>
          <w:kern w:val="0"/>
          <w:lang w:val="en-US" w:eastAsia="zh-CN"/>
        </w:rPr>
        <w:t>1、弥补上一年度亏损；</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cs="宋体"/>
          <w:caps w:val="0"/>
          <w:color w:val="auto"/>
          <w:kern w:val="0"/>
          <w:lang w:val="en-US" w:eastAsia="zh-CN"/>
        </w:rPr>
      </w:pPr>
      <w:r>
        <w:rPr>
          <w:rFonts w:hint="eastAsia" w:cs="宋体"/>
          <w:caps w:val="0"/>
          <w:color w:val="auto"/>
          <w:kern w:val="0"/>
          <w:lang w:val="en-US" w:eastAsia="zh-CN"/>
        </w:rPr>
        <w:t>2、提取10%列入法定公积金；</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cs="宋体"/>
          <w:caps w:val="0"/>
          <w:color w:val="auto"/>
          <w:kern w:val="0"/>
          <w:lang w:val="en-US" w:eastAsia="zh-CN"/>
        </w:rPr>
      </w:pPr>
      <w:r>
        <w:rPr>
          <w:rFonts w:hint="eastAsia" w:cs="宋体"/>
          <w:caps w:val="0"/>
          <w:color w:val="auto"/>
          <w:kern w:val="0"/>
          <w:lang w:val="en-US" w:eastAsia="zh-CN"/>
        </w:rPr>
        <w:t>3、提取任意公积金；</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cs="宋体"/>
          <w:caps w:val="0"/>
          <w:color w:val="auto"/>
          <w:kern w:val="0"/>
          <w:lang w:val="en-US" w:eastAsia="zh-CN"/>
        </w:rPr>
      </w:pPr>
      <w:r>
        <w:rPr>
          <w:rFonts w:hint="eastAsia" w:cs="宋体"/>
          <w:caps w:val="0"/>
          <w:color w:val="auto"/>
          <w:kern w:val="0"/>
          <w:lang w:val="en-US" w:eastAsia="zh-CN"/>
        </w:rPr>
        <w:t>按股东出资比剩分配股利。</w:t>
      </w:r>
    </w:p>
    <w:p>
      <w:pPr>
        <w:rPr>
          <w:rFonts w:hint="default" w:cs="宋体"/>
          <w:caps w:val="0"/>
          <w:color w:val="auto"/>
          <w:kern w:val="0"/>
          <w:lang w:val="en-US" w:eastAsia="zh-CN"/>
        </w:rPr>
      </w:pPr>
      <w:r>
        <w:rPr>
          <w:rFonts w:hint="default" w:cs="宋体"/>
          <w:caps w:val="0"/>
          <w:color w:val="auto"/>
          <w:kern w:val="0"/>
          <w:lang w:val="en-US" w:eastAsia="zh-CN"/>
        </w:rPr>
        <w:br w:type="page"/>
      </w:r>
    </w:p>
    <w:p>
      <w:pPr>
        <w:pStyle w:val="3"/>
        <w:spacing w:before="0" w:after="0" w:line="360" w:lineRule="auto"/>
        <w:ind w:firstLine="602" w:firstLineChars="200"/>
        <w:jc w:val="center"/>
        <w:rPr>
          <w:rFonts w:hint="eastAsia" w:ascii="Times New Roman" w:hAnsi="Times New Roman" w:eastAsia="黑体"/>
          <w:caps w:val="0"/>
          <w:sz w:val="30"/>
          <w:szCs w:val="30"/>
        </w:rPr>
      </w:pPr>
      <w:bookmarkStart w:id="23" w:name="_Toc347754969"/>
      <w:bookmarkStart w:id="24" w:name="_Toc346286102"/>
      <w:bookmarkStart w:id="25" w:name="_Toc342567466"/>
      <w:bookmarkStart w:id="26" w:name="_Toc346092688"/>
      <w:bookmarkStart w:id="27" w:name="_Toc347823154"/>
      <w:bookmarkStart w:id="28" w:name="_Toc317756538"/>
      <w:bookmarkStart w:id="29" w:name="_Toc1634"/>
      <w:r>
        <w:rPr>
          <w:rFonts w:hint="eastAsia" w:ascii="Times New Roman" w:hAnsi="Times New Roman" w:eastAsia="黑体" w:cs="Times New Roman"/>
          <w:b/>
          <w:bCs/>
          <w:caps w:val="0"/>
          <w:kern w:val="44"/>
          <w:sz w:val="30"/>
          <w:szCs w:val="30"/>
          <w:lang w:val="en-US" w:eastAsia="zh-CN" w:bidi="ar-SA"/>
        </w:rPr>
        <w:t>第</w:t>
      </w:r>
      <w:bookmarkEnd w:id="17"/>
      <w:bookmarkEnd w:id="18"/>
      <w:bookmarkEnd w:id="19"/>
      <w:bookmarkEnd w:id="20"/>
      <w:r>
        <w:rPr>
          <w:rFonts w:hint="eastAsia" w:ascii="Times New Roman" w:hAnsi="Times New Roman" w:eastAsia="黑体" w:cs="Times New Roman"/>
          <w:b/>
          <w:bCs/>
          <w:caps w:val="0"/>
          <w:kern w:val="44"/>
          <w:sz w:val="30"/>
          <w:szCs w:val="30"/>
          <w:lang w:val="en-US" w:eastAsia="zh-CN" w:bidi="ar-SA"/>
        </w:rPr>
        <w:t xml:space="preserve">二章   </w:t>
      </w:r>
      <w:bookmarkEnd w:id="21"/>
      <w:bookmarkEnd w:id="23"/>
      <w:bookmarkEnd w:id="24"/>
      <w:bookmarkEnd w:id="25"/>
      <w:bookmarkEnd w:id="26"/>
      <w:bookmarkEnd w:id="27"/>
      <w:bookmarkEnd w:id="28"/>
      <w:r>
        <w:rPr>
          <w:rFonts w:hint="eastAsia" w:ascii="Times New Roman" w:hAnsi="Times New Roman" w:eastAsia="黑体" w:cs="Times New Roman"/>
          <w:b/>
          <w:bCs/>
          <w:caps w:val="0"/>
          <w:kern w:val="44"/>
          <w:sz w:val="30"/>
          <w:szCs w:val="30"/>
          <w:lang w:val="en-US" w:eastAsia="zh-CN" w:bidi="ar-SA"/>
        </w:rPr>
        <w:t>公司基本情况</w:t>
      </w:r>
      <w:bookmarkEnd w:id="29"/>
    </w:p>
    <w:bookmarkEnd w:id="0"/>
    <w:bookmarkEnd w:id="1"/>
    <w:p>
      <w:pPr>
        <w:pStyle w:val="4"/>
        <w:ind w:firstLine="482"/>
        <w:rPr>
          <w:rFonts w:hint="eastAsia" w:ascii="Times New Roman" w:hAnsi="Times New Roman" w:eastAsia="宋体" w:cs="宋体"/>
          <w:caps w:val="0"/>
          <w:sz w:val="24"/>
          <w:szCs w:val="24"/>
        </w:rPr>
      </w:pPr>
      <w:bookmarkStart w:id="30" w:name="_Toc18454"/>
      <w:bookmarkStart w:id="31" w:name="_Toc14240"/>
      <w:bookmarkStart w:id="32" w:name="_Toc342567484"/>
      <w:bookmarkStart w:id="33" w:name="_Toc317756560"/>
      <w:bookmarkStart w:id="34" w:name="_Toc347754987"/>
      <w:bookmarkStart w:id="35" w:name="_Toc245701656"/>
      <w:bookmarkStart w:id="36" w:name="_Toc347823172"/>
      <w:bookmarkStart w:id="37" w:name="_Toc346286120"/>
      <w:bookmarkStart w:id="38" w:name="_Toc346092706"/>
      <w:r>
        <w:rPr>
          <w:rFonts w:hint="eastAsia" w:ascii="Times New Roman" w:hAnsi="Times New Roman" w:eastAsia="宋体" w:cs="宋体"/>
          <w:caps w:val="0"/>
          <w:sz w:val="24"/>
          <w:szCs w:val="24"/>
        </w:rPr>
        <w:t>一、挂牌公司基本情况</w:t>
      </w:r>
      <w:bookmarkEnd w:id="30"/>
      <w:bookmarkEnd w:id="31"/>
    </w:p>
    <w:p>
      <w:pPr>
        <w:spacing w:line="360" w:lineRule="auto"/>
        <w:ind w:firstLine="480"/>
        <w:rPr>
          <w:rFonts w:hint="eastAsia" w:ascii="Times New Roman" w:hAnsi="Times New Roman" w:cs="宋体"/>
          <w:caps w:val="0"/>
        </w:rPr>
      </w:pPr>
      <w:r>
        <w:rPr>
          <w:rFonts w:hint="eastAsia" w:ascii="Times New Roman" w:hAnsi="Times New Roman" w:cs="宋体"/>
          <w:caps w:val="0"/>
        </w:rPr>
        <w:t>公司名称：山东照硕现代农业科技有限公司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 xml:space="preserve">注册资本：5300万元 </w:t>
      </w:r>
    </w:p>
    <w:p>
      <w:pPr>
        <w:spacing w:line="360" w:lineRule="auto"/>
        <w:ind w:firstLine="480"/>
        <w:rPr>
          <w:rFonts w:hint="eastAsia" w:ascii="Times New Roman" w:hAnsi="Times New Roman" w:cs="宋体"/>
          <w:caps w:val="0"/>
        </w:rPr>
      </w:pPr>
      <w:r>
        <w:rPr>
          <w:rFonts w:hint="eastAsia" w:ascii="Times New Roman" w:hAnsi="Times New Roman" w:cs="宋体"/>
          <w:caps w:val="0"/>
        </w:rPr>
        <w:t>实收资本：5145万元</w:t>
      </w:r>
    </w:p>
    <w:p>
      <w:pPr>
        <w:spacing w:line="360" w:lineRule="auto"/>
        <w:ind w:firstLine="480"/>
        <w:rPr>
          <w:rFonts w:hint="eastAsia" w:ascii="Times New Roman" w:hAnsi="Times New Roman" w:cs="宋体"/>
          <w:caps w:val="0"/>
        </w:rPr>
      </w:pPr>
      <w:r>
        <w:rPr>
          <w:rFonts w:hint="eastAsia" w:ascii="Times New Roman" w:hAnsi="Times New Roman" w:cs="宋体"/>
          <w:caps w:val="0"/>
        </w:rPr>
        <w:t>法定代表人：刘铮</w:t>
      </w:r>
    </w:p>
    <w:p>
      <w:pPr>
        <w:spacing w:line="360" w:lineRule="auto"/>
        <w:ind w:firstLine="480"/>
        <w:rPr>
          <w:rFonts w:hint="eastAsia" w:ascii="Times New Roman" w:hAnsi="Times New Roman" w:cs="宋体"/>
          <w:caps w:val="0"/>
        </w:rPr>
      </w:pPr>
      <w:r>
        <w:rPr>
          <w:rFonts w:hint="eastAsia" w:ascii="Times New Roman" w:hAnsi="Times New Roman" w:cs="宋体"/>
          <w:caps w:val="0"/>
        </w:rPr>
        <w:t>统一社会信用代码：91371400MA3T61CP5F</w:t>
      </w:r>
    </w:p>
    <w:p>
      <w:pPr>
        <w:spacing w:line="360" w:lineRule="auto"/>
        <w:ind w:firstLine="480"/>
        <w:rPr>
          <w:rFonts w:hint="eastAsia" w:ascii="Times New Roman" w:hAnsi="Times New Roman" w:cs="宋体"/>
          <w:caps w:val="0"/>
        </w:rPr>
      </w:pPr>
      <w:r>
        <w:rPr>
          <w:rFonts w:hint="eastAsia" w:ascii="Times New Roman" w:hAnsi="Times New Roman" w:cs="宋体"/>
          <w:caps w:val="0"/>
        </w:rPr>
        <w:t>成立日期：2020年5月29日</w:t>
      </w:r>
    </w:p>
    <w:p>
      <w:pPr>
        <w:spacing w:line="360" w:lineRule="auto"/>
        <w:ind w:firstLine="480"/>
        <w:rPr>
          <w:rFonts w:hint="eastAsia" w:ascii="Times New Roman" w:hAnsi="Times New Roman" w:cs="宋体"/>
          <w:caps w:val="0"/>
        </w:rPr>
      </w:pPr>
      <w:r>
        <w:rPr>
          <w:rFonts w:hint="eastAsia" w:ascii="Times New Roman" w:hAnsi="Times New Roman" w:cs="宋体"/>
          <w:caps w:val="0"/>
        </w:rPr>
        <w:t xml:space="preserve">住所：山东省德州市德城区黄河涯镇金庄村馨秋生态园内1-1号 </w:t>
      </w:r>
    </w:p>
    <w:p>
      <w:pPr>
        <w:spacing w:line="360" w:lineRule="auto"/>
        <w:ind w:firstLine="480"/>
        <w:rPr>
          <w:rFonts w:hint="eastAsia" w:ascii="Times New Roman" w:hAnsi="Times New Roman" w:cs="宋体"/>
          <w:caps w:val="0"/>
        </w:rPr>
      </w:pPr>
      <w:r>
        <w:rPr>
          <w:rFonts w:hint="eastAsia" w:ascii="Times New Roman" w:hAnsi="Times New Roman" w:cs="宋体"/>
          <w:caps w:val="0"/>
        </w:rPr>
        <w:t>经营范围：谷物种植;豆类种植;蔬菜种植;薯类种植;食用菌种植;园艺产品种植;棉花种植;麻类作物种植(不含大麻);油料种植;花卉种植;含油果种植;香料作物种植;糖料作物种植;坚果种植;水果种植;中草药种植(不含麻醉、精神类药材);水产品批发;教育咨询服务(不含教育培训活动);组织文化艺术交流活动;会议及展览服务;食品经营;电子商务平台建设及咨询服务;货物及技术进出口业务;旅游项目开发;旅游景区管理;旅游纪念品的开发、制作、销售;计算机网络开发;公共关系服务;企业形象设计;计算机软件开发、技术服务;市场调查;企业管理咨询服务(未经金融监管部门批准、不得从事吸收存款、融资担保、代客理财等金融业务);企业营销策划;设计、制作、代理、发布国内广告。（依法须经批准的项目，经相关部门批准后方可开展经营活动）。</w:t>
      </w:r>
    </w:p>
    <w:p>
      <w:pPr>
        <w:spacing w:line="360" w:lineRule="auto"/>
        <w:ind w:firstLine="480"/>
        <w:rPr>
          <w:rFonts w:hint="eastAsia" w:ascii="Times New Roman" w:hAnsi="Times New Roman" w:cs="宋体"/>
          <w:caps w:val="0"/>
        </w:rPr>
      </w:pPr>
      <w:r>
        <w:rPr>
          <w:rFonts w:hint="eastAsia" w:ascii="Times New Roman" w:hAnsi="Times New Roman" w:cs="宋体"/>
          <w:caps w:val="0"/>
        </w:rPr>
        <w:t>主要产品：果蔬产品。</w:t>
      </w:r>
    </w:p>
    <w:p>
      <w:pPr>
        <w:spacing w:line="360" w:lineRule="auto"/>
        <w:ind w:firstLine="480"/>
        <w:rPr>
          <w:rFonts w:hint="eastAsia" w:ascii="Times New Roman" w:hAnsi="Times New Roman" w:cs="宋体"/>
          <w:caps w:val="0"/>
        </w:rPr>
      </w:pPr>
      <w:r>
        <w:rPr>
          <w:rFonts w:hint="eastAsia" w:ascii="Times New Roman" w:hAnsi="Times New Roman" w:cs="宋体"/>
          <w:caps w:val="0"/>
        </w:rPr>
        <w:t>邮政编码：253000</w:t>
      </w:r>
    </w:p>
    <w:p>
      <w:pPr>
        <w:spacing w:line="360" w:lineRule="auto"/>
        <w:ind w:firstLine="480"/>
        <w:rPr>
          <w:rFonts w:hint="eastAsia" w:ascii="Times New Roman" w:hAnsi="Times New Roman" w:cs="宋体"/>
          <w:caps w:val="0"/>
        </w:rPr>
      </w:pPr>
      <w:r>
        <w:rPr>
          <w:rFonts w:hint="eastAsia" w:ascii="Times New Roman" w:hAnsi="Times New Roman" w:cs="宋体"/>
          <w:caps w:val="0"/>
        </w:rPr>
        <w:t>电子邮箱：942112997@qq.com</w:t>
      </w:r>
    </w:p>
    <w:p>
      <w:pPr>
        <w:spacing w:line="360" w:lineRule="auto"/>
        <w:ind w:firstLine="480"/>
        <w:rPr>
          <w:rFonts w:hint="eastAsia" w:ascii="Times New Roman" w:hAnsi="Times New Roman" w:cs="宋体"/>
          <w:caps w:val="0"/>
        </w:rPr>
      </w:pPr>
      <w:r>
        <w:rPr>
          <w:rFonts w:hint="eastAsia" w:ascii="Times New Roman" w:hAnsi="Times New Roman" w:cs="宋体"/>
          <w:caps w:val="0"/>
        </w:rPr>
        <w:t>信息披露事务负责人：李淑贞</w:t>
      </w:r>
    </w:p>
    <w:p>
      <w:pPr>
        <w:spacing w:line="360" w:lineRule="auto"/>
        <w:ind w:firstLine="480"/>
        <w:rPr>
          <w:rFonts w:hint="eastAsia" w:ascii="Times New Roman" w:hAnsi="Times New Roman" w:cs="宋体"/>
          <w:caps w:val="0"/>
        </w:rPr>
      </w:pPr>
      <w:r>
        <w:rPr>
          <w:rFonts w:hint="eastAsia" w:ascii="Times New Roman" w:hAnsi="Times New Roman" w:cs="宋体"/>
          <w:caps w:val="0"/>
        </w:rPr>
        <w:t>电话：18053436189</w:t>
      </w:r>
    </w:p>
    <w:p>
      <w:pPr>
        <w:spacing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cs="宋体"/>
          <w:caps w:val="0"/>
        </w:rPr>
        <w:t>山东照硕现代农业科技有限公司成立于2020年5月，注册资本5300万元，员工26人，其中高中级专业技术人员8人。公司投资运营的伍德水果国际农场项目，位于黄河涯镇，是一个以现代生态农业为主导，集循环农业、农事体验、文化旅游、休闲度假、研学教育等功能的现代农业生态园。项目于2021年01月开园试营业。截止目前共计吸引了约20多万名游客前来“打卡”，营业额突破800万元，业已成为德城区新晋“田园网红”和“遛娃圣地”</w:t>
      </w:r>
      <w:r>
        <w:rPr>
          <w:rFonts w:hint="eastAsia" w:ascii="Times New Roman" w:hAnsi="Times New Roman" w:eastAsia="宋体" w:cs="宋体"/>
          <w:caps w:val="0"/>
          <w:color w:val="auto"/>
          <w:lang w:val="en-US" w:eastAsia="zh-CN"/>
        </w:rPr>
        <w:t>。</w:t>
      </w:r>
    </w:p>
    <w:p>
      <w:pPr>
        <w:pStyle w:val="4"/>
        <w:numPr>
          <w:ilvl w:val="0"/>
          <w:numId w:val="1"/>
        </w:numPr>
        <w:spacing w:before="0" w:after="0" w:line="360" w:lineRule="auto"/>
        <w:ind w:firstLine="480"/>
        <w:rPr>
          <w:rFonts w:hint="eastAsia" w:ascii="Times New Roman" w:hAnsi="Times New Roman" w:eastAsia="宋体"/>
          <w:caps w:val="0"/>
          <w:sz w:val="24"/>
          <w:szCs w:val="24"/>
          <w:lang w:eastAsia="zh-CN"/>
        </w:rPr>
      </w:pPr>
      <w:bookmarkStart w:id="39" w:name="_Toc803"/>
      <w:r>
        <w:rPr>
          <w:rFonts w:hint="eastAsia" w:ascii="Times New Roman" w:hAnsi="Times New Roman" w:eastAsia="宋体"/>
          <w:caps w:val="0"/>
          <w:sz w:val="24"/>
          <w:szCs w:val="24"/>
        </w:rPr>
        <w:t>公司</w:t>
      </w:r>
      <w:r>
        <w:rPr>
          <w:rFonts w:hint="eastAsia" w:ascii="Times New Roman" w:hAnsi="Times New Roman" w:eastAsia="宋体"/>
          <w:caps w:val="0"/>
          <w:sz w:val="24"/>
          <w:szCs w:val="24"/>
          <w:lang w:eastAsia="zh-CN"/>
        </w:rPr>
        <w:t>目前</w:t>
      </w:r>
      <w:r>
        <w:rPr>
          <w:rFonts w:hint="eastAsia" w:ascii="Times New Roman" w:hAnsi="Times New Roman" w:eastAsia="宋体"/>
          <w:caps w:val="0"/>
          <w:sz w:val="24"/>
          <w:szCs w:val="24"/>
        </w:rPr>
        <w:t>股权结构</w:t>
      </w:r>
      <w:bookmarkEnd w:id="32"/>
      <w:bookmarkEnd w:id="33"/>
      <w:bookmarkEnd w:id="34"/>
      <w:bookmarkEnd w:id="35"/>
      <w:bookmarkEnd w:id="36"/>
      <w:bookmarkEnd w:id="37"/>
      <w:bookmarkEnd w:id="38"/>
      <w:r>
        <w:rPr>
          <w:rFonts w:hint="eastAsia" w:ascii="Times New Roman" w:hAnsi="Times New Roman" w:eastAsia="宋体"/>
          <w:caps w:val="0"/>
          <w:sz w:val="24"/>
          <w:szCs w:val="24"/>
          <w:lang w:eastAsia="zh-CN"/>
        </w:rPr>
        <w:t>及股东情况</w:t>
      </w:r>
      <w:bookmarkEnd w:id="39"/>
    </w:p>
    <w:p>
      <w:pPr>
        <w:spacing w:line="360" w:lineRule="auto"/>
        <w:ind w:firstLine="480"/>
        <w:rPr>
          <w:rFonts w:hint="eastAsia" w:ascii="Times New Roman" w:hAnsi="Times New Roman" w:cs="宋体"/>
          <w:caps w:val="0"/>
        </w:rPr>
      </w:pPr>
      <w:bookmarkStart w:id="40" w:name="_Toc228505923"/>
      <w:bookmarkStart w:id="41" w:name="_Toc228431325"/>
      <w:bookmarkStart w:id="42" w:name="_Toc228433056"/>
      <w:bookmarkStart w:id="43" w:name="_Toc229469622"/>
      <w:bookmarkStart w:id="44" w:name="_Toc236113875"/>
      <w:bookmarkStart w:id="45" w:name="_Toc236206515"/>
      <w:bookmarkStart w:id="46" w:name="_Toc236113118"/>
      <w:r>
        <w:rPr>
          <w:rFonts w:hint="eastAsia" w:ascii="Times New Roman" w:hAnsi="Times New Roman" w:cs="宋体"/>
          <w:caps w:val="0"/>
        </w:rPr>
        <w:t>（一）股权结构</w:t>
      </w:r>
      <w:bookmarkEnd w:id="40"/>
      <w:bookmarkEnd w:id="41"/>
      <w:bookmarkEnd w:id="42"/>
      <w:bookmarkEnd w:id="43"/>
      <w:r>
        <w:rPr>
          <w:rFonts w:hint="eastAsia" w:ascii="Times New Roman" w:hAnsi="Times New Roman" w:cs="宋体"/>
          <w:caps w:val="0"/>
        </w:rPr>
        <w:t>图</w:t>
      </w:r>
    </w:p>
    <w:p>
      <w:pPr>
        <w:spacing w:line="360" w:lineRule="auto"/>
        <w:ind w:left="480" w:leftChars="200" w:firstLine="0" w:firstLineChars="0"/>
        <w:rPr>
          <w:rFonts w:ascii="Times New Roman" w:hAnsi="Times New Roman"/>
          <w:caps w:val="0"/>
          <w:color w:val="FF0000"/>
        </w:rPr>
      </w:pPr>
      <w:r>
        <w:rPr>
          <w:sz w:val="24"/>
        </w:rPr>
        <w:pict>
          <v:group id="_x0000_s2051" o:spid="_x0000_s2051" o:spt="203" style="position:absolute;left:0pt;margin-left:-32.7pt;margin-top:9.15pt;height:137.1pt;width:483.75pt;z-index:251692032;mso-width-relative:page;mso-height-relative:page;" coordorigin="4410,279953" coordsize="9675,2742">
            <o:lock v:ext="edit" aspectratio="f"/>
            <v:shape id="_x0000_s2052" o:spid="_x0000_s2052" o:spt="176" type="#_x0000_t176" style="position:absolute;left:7770;top:279953;height:722;width:3329;" filled="f" stroked="t" coordsize="21600,21600" adj="2700">
              <v:path/>
              <v:fill on="f" focussize="0,0"/>
              <v:stroke color="#000000" joinstyle="miter"/>
              <v:imagedata o:title=""/>
              <o:lock v:ext="edit" aspectratio="f"/>
              <v:textbox>
                <w:txbxContent>
                  <w:p>
                    <w:pPr>
                      <w:ind w:left="0" w:leftChars="0" w:firstLine="0" w:firstLineChars="0"/>
                      <w:jc w:val="center"/>
                    </w:pPr>
                    <w:r>
                      <w:rPr>
                        <w:rFonts w:hint="eastAsia" w:ascii="Times New Roman" w:hAnsi="Times New Roman" w:cs="宋体"/>
                        <w:caps w:val="0"/>
                        <w:lang w:val="en-US" w:eastAsia="zh-CN"/>
                      </w:rPr>
                      <w:t>山东凯程信息科技有限公司</w:t>
                    </w:r>
                  </w:p>
                  <w:p>
                    <w:pPr>
                      <w:ind w:left="0" w:leftChars="0" w:firstLine="0" w:firstLineChars="0"/>
                      <w:jc w:val="center"/>
                    </w:pPr>
                  </w:p>
                </w:txbxContent>
              </v:textbox>
            </v:shape>
            <v:shape id="_x0000_s2053" o:spid="_x0000_s2053" o:spt="176" type="#_x0000_t176" style="position:absolute;left:12405;top:279953;height:630;width:1111;" filled="f" stroked="t" coordsize="21600,21600" adj="2700">
              <v:path/>
              <v:fill on="f" focussize="0,0"/>
              <v:stroke color="#000000" joinstyle="miter"/>
              <v:imagedata o:title=""/>
              <o:lock v:ext="edit" aspectratio="f"/>
              <v:textbox>
                <w:txbxContent>
                  <w:p>
                    <w:pPr>
                      <w:ind w:left="0" w:leftChars="0" w:firstLine="0" w:firstLineChars="0"/>
                      <w:rPr>
                        <w:rFonts w:hint="eastAsia"/>
                        <w:lang w:val="en-US" w:eastAsia="zh-CN"/>
                      </w:rPr>
                    </w:pPr>
                    <w:r>
                      <w:rPr>
                        <w:rFonts w:hint="eastAsia" w:eastAsia="宋体"/>
                        <w:lang w:val="en-US" w:eastAsia="zh-CN"/>
                      </w:rPr>
                      <w:t>李海臣</w:t>
                    </w:r>
                  </w:p>
                </w:txbxContent>
              </v:textbox>
            </v:shape>
            <v:shape id="_x0000_s2054" o:spid="_x0000_s2054" o:spt="176" type="#_x0000_t176" style="position:absolute;left:4410;top:279953;height:722;width:3254;" filled="f" stroked="t" coordsize="21600,21600" adj="2700">
              <v:path/>
              <v:fill on="f" focussize="0,0"/>
              <v:stroke color="#000000" joinstyle="miter"/>
              <v:imagedata o:title=""/>
              <o:lock v:ext="edit" aspectratio="f"/>
              <v:textbox>
                <w:txbxContent>
                  <w:p>
                    <w:pPr>
                      <w:ind w:left="0" w:leftChars="0" w:firstLine="0" w:firstLineChars="0"/>
                    </w:pPr>
                    <w:r>
                      <w:rPr>
                        <w:rFonts w:hint="eastAsia" w:ascii="Times New Roman" w:hAnsi="Times New Roman" w:cs="宋体"/>
                        <w:caps w:val="0"/>
                        <w:lang w:val="en-US" w:eastAsia="zh-CN"/>
                      </w:rPr>
                      <w:t>金宸控股（山东）有限公司</w:t>
                    </w:r>
                  </w:p>
                </w:txbxContent>
              </v:textbox>
            </v:shape>
            <v:shape id="_x0000_s2055" o:spid="_x0000_s2055" o:spt="176" type="#_x0000_t176" style="position:absolute;left:11205;top:279953;height:630;width:1098;" filled="f" stroked="t" coordsize="21600,21600" adj="2700">
              <v:path/>
              <v:fill on="f" focussize="0,0"/>
              <v:stroke color="#000000" joinstyle="miter"/>
              <v:imagedata o:title=""/>
              <o:lock v:ext="edit" aspectratio="f"/>
              <v:textbox>
                <w:txbxContent>
                  <w:p>
                    <w:pPr>
                      <w:ind w:left="0" w:leftChars="0" w:firstLine="0" w:firstLineChars="0"/>
                      <w:jc w:val="center"/>
                      <w:rPr>
                        <w:rFonts w:hint="eastAsia" w:eastAsia="宋体"/>
                        <w:lang w:val="en-US" w:eastAsia="zh-CN"/>
                      </w:rPr>
                    </w:pPr>
                    <w:r>
                      <w:rPr>
                        <w:rFonts w:hint="eastAsia"/>
                        <w:lang w:val="en-US" w:eastAsia="zh-CN"/>
                      </w:rPr>
                      <w:t>高勇</w:t>
                    </w:r>
                  </w:p>
                  <w:p>
                    <w:pPr>
                      <w:ind w:left="0" w:leftChars="0" w:firstLine="0" w:firstLineChars="0"/>
                      <w:jc w:val="center"/>
                      <w:rPr>
                        <w:rFonts w:hint="default" w:eastAsia="宋体"/>
                        <w:lang w:val="en-US" w:eastAsia="zh-CN"/>
                      </w:rPr>
                    </w:pPr>
                  </w:p>
                </w:txbxContent>
              </v:textbox>
            </v:shape>
            <v:shape id="_x0000_s2056" o:spid="_x0000_s2056" o:spt="176" type="#_x0000_t176" style="position:absolute;left:5536;top:282005;height:690;width:7798;" filled="f" stroked="t" coordsize="21600,21600" adj="2700">
              <v:path/>
              <v:fill on="f" focussize="0,0"/>
              <v:stroke color="#000000" joinstyle="miter"/>
              <v:imagedata o:title=""/>
              <o:lock v:ext="edit" aspectratio="f"/>
              <v:textbox>
                <w:txbxContent>
                  <w:p>
                    <w:pPr>
                      <w:ind w:left="0" w:leftChars="0" w:firstLine="0" w:firstLineChars="0"/>
                      <w:jc w:val="center"/>
                    </w:pPr>
                    <w:r>
                      <w:rPr>
                        <w:rFonts w:hint="eastAsia"/>
                      </w:rPr>
                      <w:t>山东照硕现代农业科技有限公司</w:t>
                    </w:r>
                  </w:p>
                </w:txbxContent>
              </v:textbox>
            </v:shape>
            <v:line id="_x0000_s2057" o:spid="_x0000_s2057" o:spt="20" style="position:absolute;left:6270;top:280658;height:1335;width:1;" filled="f" stroked="t" coordsize="21600,21600">
              <v:path arrowok="t"/>
              <v:fill on="f" focussize="0,0"/>
              <v:stroke color="#000000" endarrow="open"/>
              <v:imagedata o:title=""/>
              <o:lock v:ext="edit" aspectratio="f"/>
            </v:line>
            <v:line id="_x0000_s2058" o:spid="_x0000_s2058" o:spt="20" style="position:absolute;left:9495;top:280658;height:1335;width:1;" filled="f" stroked="t" coordsize="21600,21600">
              <v:path arrowok="t"/>
              <v:fill on="f" focussize="0,0"/>
              <v:stroke color="#000000" endarrow="open"/>
              <v:imagedata o:title=""/>
              <o:lock v:ext="edit" aspectratio="f"/>
            </v:line>
            <v:line id="_x0000_s2059" o:spid="_x0000_s2059" o:spt="20" style="position:absolute;left:11761;top:280584;flip:x;height:1424;width:14;" filled="f" stroked="t" coordsize="21600,21600">
              <v:path arrowok="t"/>
              <v:fill on="f" focussize="0,0"/>
              <v:stroke color="#000000" endarrow="open"/>
              <v:imagedata o:title=""/>
              <o:lock v:ext="edit" aspectratio="f"/>
            </v:line>
            <v:line id="_x0000_s2060" o:spid="_x0000_s2060" o:spt="20" style="position:absolute;left:12945;top:280583;height:1440;width:1;" filled="f" stroked="t" coordsize="21600,21600">
              <v:path arrowok="t"/>
              <v:fill on="f" focussize="0,0"/>
              <v:stroke color="#000000" endarrow="open"/>
              <v:imagedata o:title=""/>
              <o:lock v:ext="edit" aspectratio="f"/>
            </v:line>
            <v:shape id="_x0000_s2061" o:spid="_x0000_s2061" o:spt="202" type="#_x0000_t202" style="position:absolute;left:6480;top:281108;height:630;width:1080;"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90.27%</w:t>
                    </w:r>
                  </w:p>
                </w:txbxContent>
              </v:textbox>
            </v:shape>
            <v:shape id="_x0000_s2062" o:spid="_x0000_s2062" o:spt="202" type="#_x0000_t202" style="position:absolute;left:9630;top:281093;height:645;width:1080;"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5.66%</w:t>
                    </w:r>
                  </w:p>
                </w:txbxContent>
              </v:textbox>
            </v:shape>
            <v:shape id="_x0000_s2063" o:spid="_x0000_s2063" o:spt="202" type="#_x0000_t202" style="position:absolute;left:11790;top:281063;height:675;width:1080;"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3.13%</w:t>
                    </w:r>
                  </w:p>
                </w:txbxContent>
              </v:textbox>
            </v:shape>
            <v:shape id="_x0000_s2064" o:spid="_x0000_s2064" o:spt="202" type="#_x0000_t202" style="position:absolute;left:13005;top:281093;height:645;width:1080;"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0.94%</w:t>
                    </w:r>
                  </w:p>
                </w:txbxContent>
              </v:textbox>
            </v:shape>
          </v:group>
        </w:pict>
      </w: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ascii="Times New Roman" w:hAnsi="Times New Roman"/>
          <w:caps w:val="0"/>
          <w:color w:val="FF0000"/>
        </w:rPr>
      </w:pPr>
    </w:p>
    <w:p>
      <w:pPr>
        <w:spacing w:line="360" w:lineRule="auto"/>
        <w:ind w:left="480" w:leftChars="200" w:firstLine="0" w:firstLineChars="0"/>
        <w:rPr>
          <w:rFonts w:hint="eastAsia" w:ascii="Times New Roman" w:hAnsi="Times New Roman"/>
          <w:caps w:val="0"/>
        </w:rPr>
      </w:pPr>
      <w:r>
        <w:rPr>
          <w:rFonts w:hint="eastAsia" w:ascii="Times New Roman" w:hAnsi="Times New Roman" w:cs="宋体"/>
          <w:caps w:val="0"/>
        </w:rPr>
        <w:t>（二）公司控股股东、实际控制人情况</w:t>
      </w:r>
    </w:p>
    <w:p>
      <w:pPr>
        <w:spacing w:line="360" w:lineRule="auto"/>
        <w:ind w:firstLine="480"/>
        <w:rPr>
          <w:rFonts w:hint="eastAsia" w:ascii="Times New Roman" w:hAnsi="Times New Roman" w:cs="宋体"/>
          <w:caps w:val="0"/>
        </w:rPr>
      </w:pPr>
      <w:r>
        <w:rPr>
          <w:rFonts w:hint="eastAsia" w:ascii="Times New Roman" w:hAnsi="Times New Roman" w:cs="宋体"/>
          <w:caps w:val="0"/>
        </w:rPr>
        <w:t>1、控股股东</w:t>
      </w:r>
    </w:p>
    <w:p>
      <w:pPr>
        <w:spacing w:line="360" w:lineRule="auto"/>
        <w:ind w:firstLine="480"/>
        <w:rPr>
          <w:rFonts w:hint="eastAsia" w:ascii="Times New Roman" w:hAnsi="Times New Roman" w:cs="宋体"/>
          <w:caps w:val="0"/>
        </w:rPr>
      </w:pPr>
      <w:r>
        <w:rPr>
          <w:rFonts w:hint="eastAsia" w:ascii="Times New Roman" w:hAnsi="Times New Roman" w:cs="宋体"/>
          <w:caps w:val="0"/>
          <w:lang w:val="en-US" w:eastAsia="zh-CN"/>
        </w:rPr>
        <w:t>金宸控股（山东）有限公司</w:t>
      </w:r>
      <w:r>
        <w:rPr>
          <w:rFonts w:hint="eastAsia" w:ascii="Times New Roman" w:hAnsi="Times New Roman" w:cs="宋体"/>
          <w:caps w:val="0"/>
        </w:rPr>
        <w:t>直接持有公司</w:t>
      </w:r>
      <w:r>
        <w:rPr>
          <w:rFonts w:hint="eastAsia" w:ascii="Times New Roman" w:hAnsi="Times New Roman" w:cs="宋体"/>
          <w:caps w:val="0"/>
          <w:lang w:val="en-US" w:eastAsia="zh-CN"/>
        </w:rPr>
        <w:t>4784</w:t>
      </w:r>
      <w:r>
        <w:rPr>
          <w:rFonts w:hint="eastAsia" w:ascii="Times New Roman" w:hAnsi="Times New Roman" w:cs="宋体"/>
          <w:caps w:val="0"/>
        </w:rPr>
        <w:t>万股，持股占公司总股本的</w:t>
      </w:r>
      <w:r>
        <w:rPr>
          <w:rFonts w:hint="eastAsia" w:ascii="Times New Roman" w:hAnsi="Times New Roman" w:cs="宋体"/>
          <w:caps w:val="0"/>
          <w:lang w:val="en-US" w:eastAsia="zh-CN"/>
        </w:rPr>
        <w:t>90.27</w:t>
      </w:r>
      <w:r>
        <w:rPr>
          <w:rFonts w:hint="eastAsia" w:ascii="Times New Roman" w:hAnsi="Times New Roman" w:cs="宋体"/>
          <w:caps w:val="0"/>
        </w:rPr>
        <w:t>%，</w:t>
      </w:r>
      <w:r>
        <w:rPr>
          <w:rFonts w:hint="eastAsia" w:ascii="Times New Roman" w:hAnsi="Times New Roman" w:cs="宋体"/>
          <w:caps w:val="0"/>
          <w:lang w:val="en-US" w:eastAsia="zh-CN"/>
        </w:rPr>
        <w:t>因此认定金宸控股（山东）有限公司为公司的控股股东</w:t>
      </w:r>
      <w:r>
        <w:rPr>
          <w:rFonts w:hint="eastAsia" w:ascii="Times New Roman" w:hAnsi="Times New Roman" w:cs="宋体"/>
          <w:caps w:val="0"/>
        </w:rPr>
        <w:t>。</w:t>
      </w:r>
    </w:p>
    <w:p>
      <w:pPr>
        <w:spacing w:line="360" w:lineRule="auto"/>
        <w:ind w:firstLine="480"/>
        <w:rPr>
          <w:rFonts w:hint="default" w:ascii="Times New Roman" w:hAnsi="Times New Roman" w:cs="宋体"/>
          <w:caps w:val="0"/>
          <w:lang w:val="en-US"/>
        </w:rPr>
      </w:pPr>
      <w:r>
        <w:rPr>
          <w:rFonts w:hint="eastAsia" w:ascii="Times New Roman" w:hAnsi="Times New Roman" w:cs="宋体"/>
          <w:caps w:val="0"/>
          <w:lang w:val="en-US" w:eastAsia="zh-CN"/>
        </w:rPr>
        <w:t>金宸控股（山东）有限公司，成立日期2021年8月20日，地址：山东省济南市历下区经十路14380号海尔时代大厦25A层2406。经营范围：一般项目：以自有资金从事投资活动；农副产品销售；服装服饰批发；日用百货销售；珠宝首饰批发；工艺美术品及收藏品批发（象牙及其制品除外）；第一类医疗器械销售；第二类医疗器械销售；建筑材料销售；轻质建筑材料销售；汽车新车销售；汽车零配件批发；化工产品销售（不含许可类化工产品）；金属制品销售；国内贸易代理；贸易经纪；销售代理；医护人员防护用品批发；医护人员防护用品零售；建筑装饰材料销售；物联网技术服务；企业管理；供应链管理服务；财务咨询；市场调查（不含涉外调查）；信息咨询服务（不含许可类信息咨询服务）；市场营销策划（除依法须经批准的项目外，凭营业执照依法自主开展经营活动）许可项目：食品销售；食品进出口；货物进出口；技术进出口；进出口代理；国营贸易管理货物的进出口；互联网信息服务；职业中介活动（依法须经批准的项目，经相关部门批准后方可开展经营活动，具体经营项目以审批结果为准）。</w:t>
      </w:r>
    </w:p>
    <w:p>
      <w:pPr>
        <w:spacing w:line="360" w:lineRule="auto"/>
        <w:ind w:firstLine="480"/>
        <w:rPr>
          <w:rFonts w:hint="eastAsia" w:ascii="Times New Roman" w:hAnsi="Times New Roman" w:cs="宋体"/>
          <w:caps w:val="0"/>
          <w:lang w:val="en-US" w:eastAsia="zh-CN"/>
        </w:rPr>
      </w:pPr>
    </w:p>
    <w:p>
      <w:pPr>
        <w:spacing w:line="360" w:lineRule="auto"/>
        <w:ind w:firstLine="480"/>
        <w:rPr>
          <w:rFonts w:hint="eastAsia" w:ascii="Times New Roman" w:hAnsi="Times New Roman" w:cs="宋体"/>
          <w:caps w:val="0"/>
          <w:lang w:val="en-US" w:eastAsia="zh-CN"/>
        </w:rPr>
      </w:pPr>
    </w:p>
    <w:p>
      <w:pPr>
        <w:spacing w:line="360" w:lineRule="auto"/>
        <w:ind w:firstLine="480"/>
        <w:rPr>
          <w:rFonts w:hint="default" w:ascii="Times New Roman" w:hAnsi="Times New Roman" w:cs="宋体"/>
          <w:caps w:val="0"/>
          <w:lang w:val="en-US" w:eastAsia="zh-CN"/>
        </w:rPr>
      </w:pPr>
      <w:r>
        <w:rPr>
          <w:rFonts w:hint="eastAsia" w:ascii="Times New Roman" w:hAnsi="Times New Roman" w:cs="宋体"/>
          <w:caps w:val="0"/>
          <w:lang w:val="en-US" w:eastAsia="zh-CN"/>
        </w:rPr>
        <w:t>2、</w:t>
      </w:r>
      <w:r>
        <w:rPr>
          <w:rFonts w:hint="eastAsia" w:ascii="Times New Roman" w:hAnsi="Times New Roman" w:cs="宋体"/>
          <w:caps w:val="0"/>
        </w:rPr>
        <w:t>实际控制人</w:t>
      </w:r>
    </w:p>
    <w:p>
      <w:pPr>
        <w:spacing w:line="360" w:lineRule="auto"/>
        <w:ind w:firstLine="480"/>
        <w:rPr>
          <w:rFonts w:hint="eastAsia" w:ascii="Times New Roman" w:hAnsi="Times New Roman" w:cs="宋体"/>
          <w:caps w:val="0"/>
          <w:lang w:eastAsia="zh-CN"/>
        </w:rPr>
      </w:pPr>
      <w:r>
        <w:rPr>
          <w:sz w:val="24"/>
        </w:rPr>
        <w:pict>
          <v:group id="_x0000_s2065" o:spid="_x0000_s2065" o:spt="203" style="position:absolute;left:0pt;margin-left:-2.7pt;margin-top:6.3pt;height:358.1pt;width:422.9pt;mso-wrap-distance-bottom:0pt;mso-wrap-distance-top:0pt;z-index:251691008;mso-width-relative:page;mso-height-relative:page;" coordorigin="5010,652889" coordsize="8458,7162">
            <o:lock v:ext="edit" aspectratio="f"/>
            <v:group id="_x0000_s2066" o:spid="_x0000_s2066" o:spt="203" style="position:absolute;left:5010;top:652889;height:7163;width:8459;" coordorigin="3060,652889" coordsize="8459,7163">
              <o:lock v:ext="edit" aspectratio="f"/>
              <v:group id="_x0000_s2067" o:spid="_x0000_s2067" o:spt="203" style="position:absolute;left:3075;top:654110;height:5942;width:8444;" coordorigin="5025,294379" coordsize="8444,5942">
                <o:lock v:ext="edit" aspectratio="f"/>
                <v:shape id="流程图: 可选过程 1" o:spid="_x0000_s2068" o:spt="176" type="#_x0000_t176" style="position:absolute;left:5025;top:295039;height:902;width:3614;v-text-anchor:middle;" fillcolor="#FFFFFF" filled="t" stroked="t" coordsize="21600,21600" adj="2700">
                  <v:path/>
                  <v:fill on="t" color2="#FFFFFF" focussize="0,0"/>
                  <v:stroke weight="2pt" color="#000000" joinstyle="round"/>
                  <v:imagedata o:title=""/>
                  <o:lock v:ext="edit" aspectratio="f"/>
                  <v:textbox>
                    <w:txbxContent>
                      <w:p>
                        <w:pPr>
                          <w:ind w:left="0" w:leftChars="0" w:firstLine="0" w:firstLineChars="0"/>
                          <w:jc w:val="center"/>
                          <w:rPr>
                            <w:rFonts w:hint="default" w:eastAsia="宋体"/>
                            <w:sz w:val="24"/>
                            <w:szCs w:val="24"/>
                            <w:lang w:val="en-US" w:eastAsia="zh-CN"/>
                          </w:rPr>
                        </w:pPr>
                        <w:r>
                          <w:rPr>
                            <w:rFonts w:hint="eastAsia"/>
                            <w:sz w:val="24"/>
                            <w:szCs w:val="24"/>
                            <w:lang w:val="en-US" w:eastAsia="zh-CN"/>
                          </w:rPr>
                          <w:t>中信国际产业集团有限公司</w:t>
                        </w:r>
                      </w:p>
                    </w:txbxContent>
                  </v:textbox>
                </v:shape>
                <v:shape id="流程图: 可选过程 2" o:spid="_x0000_s2069" o:spt="176" type="#_x0000_t176" style="position:absolute;left:9645;top:295039;height:902;width:3779;v-text-anchor:middle;" fillcolor="#FFFFFF" filled="t" stroked="t" coordsize="21600,21600" adj="2700">
                  <v:path/>
                  <v:fill on="t" color2="#FFFFFF" focussize="0,0"/>
                  <v:stroke weight="2pt" color="#000000" joinstyle="round"/>
                  <v:imagedata o:title=""/>
                  <o:lock v:ext="edit" aspectratio="f"/>
                  <v:textbox>
                    <w:txbxContent>
                      <w:p>
                        <w:pPr>
                          <w:ind w:left="0" w:leftChars="0" w:firstLine="0" w:firstLineChars="0"/>
                          <w:jc w:val="both"/>
                          <w:rPr>
                            <w:rFonts w:hint="default" w:eastAsia="宋体"/>
                            <w:sz w:val="24"/>
                            <w:szCs w:val="24"/>
                            <w:lang w:val="en-US" w:eastAsia="zh-CN"/>
                          </w:rPr>
                        </w:pPr>
                        <w:r>
                          <w:rPr>
                            <w:rFonts w:hint="eastAsia"/>
                            <w:sz w:val="24"/>
                            <w:szCs w:val="24"/>
                            <w:lang w:val="en-US" w:eastAsia="zh-CN"/>
                          </w:rPr>
                          <w:t>北京中辰信商贸集团有限公司</w:t>
                        </w:r>
                      </w:p>
                    </w:txbxContent>
                  </v:textbox>
                </v:shape>
                <v:shape id="流程图: 可选过程 3" o:spid="_x0000_s2070" o:spt="176" type="#_x0000_t176" style="position:absolute;left:9660;top:297169;height:1112;width:3779;v-text-anchor:middle;" fillcolor="#FFFFFF" filled="t" stroked="t" coordsize="21600,21600" adj="2700">
                  <v:path/>
                  <v:fill on="t" color2="#FFFFFF" focussize="0,0"/>
                  <v:stroke weight="2pt" color="#000000" joinstyle="round"/>
                  <v:imagedata o:title=""/>
                  <o:lock v:ext="edit" aspectratio="f"/>
                  <v:textbox>
                    <w:txbxContent>
                      <w:p>
                        <w:pPr>
                          <w:ind w:left="0" w:leftChars="0" w:firstLine="0" w:firstLineChars="0"/>
                          <w:rPr>
                            <w:rFonts w:hint="eastAsia"/>
                            <w:sz w:val="24"/>
                            <w:szCs w:val="24"/>
                            <w:lang w:val="en-US" w:eastAsia="zh-CN"/>
                          </w:rPr>
                        </w:pPr>
                        <w:r>
                          <w:rPr>
                            <w:rFonts w:hint="eastAsia"/>
                            <w:sz w:val="24"/>
                            <w:szCs w:val="24"/>
                            <w:lang w:val="en-US" w:eastAsia="zh-CN"/>
                          </w:rPr>
                          <w:t>振华艾美特科技发展（北京）有限公司</w:t>
                        </w:r>
                      </w:p>
                    </w:txbxContent>
                  </v:textbox>
                </v:shape>
                <v:shape id="流程图: 可选过程 6" o:spid="_x0000_s2071" o:spt="176" type="#_x0000_t176" style="position:absolute;left:5025;top:297214;height:1022;width:3614;v-text-anchor:middle;" fillcolor="#FFFFFF" filled="t" stroked="t" coordsize="21600,21600" adj="2700">
                  <v:path/>
                  <v:fill on="t" color2="#FFFFFF" focussize="0,0"/>
                  <v:stroke weight="2pt" color="#000000" joinstyle="round"/>
                  <v:imagedata o:title=""/>
                  <o:lock v:ext="edit" aspectratio="f"/>
                  <v:textbox>
                    <w:txbxContent>
                      <w:p>
                        <w:pPr>
                          <w:spacing w:line="240" w:lineRule="auto"/>
                          <w:ind w:left="0" w:leftChars="0" w:firstLine="0" w:firstLineChars="0"/>
                          <w:jc w:val="center"/>
                          <w:rPr>
                            <w:rFonts w:hint="eastAsia"/>
                            <w:sz w:val="24"/>
                            <w:szCs w:val="24"/>
                            <w:lang w:val="en-US" w:eastAsia="zh-CN"/>
                          </w:rPr>
                        </w:pPr>
                      </w:p>
                      <w:p>
                        <w:pPr>
                          <w:spacing w:line="240" w:lineRule="auto"/>
                          <w:ind w:left="0" w:leftChars="0" w:firstLine="0" w:firstLineChars="0"/>
                          <w:jc w:val="center"/>
                          <w:rPr>
                            <w:rFonts w:hint="eastAsia"/>
                            <w:sz w:val="24"/>
                            <w:szCs w:val="24"/>
                            <w:lang w:val="en-US" w:eastAsia="zh-CN"/>
                          </w:rPr>
                        </w:pPr>
                        <w:r>
                          <w:rPr>
                            <w:rFonts w:hint="eastAsia"/>
                            <w:sz w:val="24"/>
                            <w:szCs w:val="24"/>
                            <w:lang w:val="en-US" w:eastAsia="zh-CN"/>
                          </w:rPr>
                          <w:t>中城瑞智信息科技有限公司</w:t>
                        </w:r>
                      </w:p>
                    </w:txbxContent>
                  </v:textbox>
                </v:shape>
                <v:shape id="流程图: 可选过程 7" o:spid="_x0000_s2072" o:spt="176" type="#_x0000_t176" style="position:absolute;left:9690;top:299419;height:902;width:3779;v-text-anchor:middle;" fillcolor="#FFFFFF" filled="t" stroked="t" coordsize="21600,21600" adj="2700">
                  <v:path/>
                  <v:fill on="t" color2="#FFFFFF" focussize="0,0"/>
                  <v:stroke weight="2pt" color="#000000" joinstyle="round"/>
                  <v:imagedata o:title=""/>
                  <o:lock v:ext="edit" aspectratio="f"/>
                  <v:textbox>
                    <w:txbxContent>
                      <w:p>
                        <w:pPr>
                          <w:ind w:left="0" w:leftChars="0" w:firstLine="0" w:firstLineChars="0"/>
                          <w:jc w:val="center"/>
                          <w:rPr>
                            <w:rFonts w:hint="eastAsia"/>
                            <w:sz w:val="24"/>
                            <w:szCs w:val="24"/>
                            <w:lang w:val="en-US" w:eastAsia="zh-CN"/>
                          </w:rPr>
                        </w:pPr>
                        <w:r>
                          <w:rPr>
                            <w:rFonts w:hint="eastAsia"/>
                            <w:sz w:val="24"/>
                            <w:szCs w:val="24"/>
                            <w:lang w:val="en-US" w:eastAsia="zh-CN"/>
                          </w:rPr>
                          <w:t>山东照硕现代农业科技有限公司</w:t>
                        </w:r>
                      </w:p>
                    </w:txbxContent>
                  </v:textbox>
                </v:shape>
                <v:shape id="流程图: 可选过程 8" o:spid="_x0000_s2073" o:spt="176" type="#_x0000_t176" style="position:absolute;left:5025;top:299419;height:902;width:3614;v-text-anchor:middle;" fillcolor="#FFFFFF" filled="t" stroked="t" coordsize="21600,21600" adj="2700">
                  <v:path/>
                  <v:fill on="t" color2="#FFFFFF" focussize="0,0"/>
                  <v:stroke weight="2pt" color="#000000" joinstyle="round"/>
                  <v:imagedata o:title=""/>
                  <o:lock v:ext="edit" aspectratio="f"/>
                  <v:textbox>
                    <w:txbxContent>
                      <w:p>
                        <w:pPr>
                          <w:ind w:left="0" w:leftChars="0" w:firstLine="0" w:firstLineChars="0"/>
                          <w:jc w:val="center"/>
                          <w:rPr>
                            <w:rFonts w:hint="eastAsia"/>
                            <w:sz w:val="24"/>
                            <w:szCs w:val="24"/>
                            <w:lang w:val="en-US" w:eastAsia="zh-CN"/>
                          </w:rPr>
                        </w:pPr>
                        <w:r>
                          <w:rPr>
                            <w:rFonts w:hint="eastAsia"/>
                            <w:sz w:val="24"/>
                            <w:szCs w:val="24"/>
                            <w:lang w:val="en-US" w:eastAsia="zh-CN"/>
                          </w:rPr>
                          <w:t>金宸控股（山东）有限公司</w:t>
                        </w:r>
                      </w:p>
                    </w:txbxContent>
                  </v:textbox>
                </v:shape>
                <v:shape id="直接箭头连接符 11" o:spid="_x0000_s2074" o:spt="32" type="#_x0000_t32" style="position:absolute;left:8639;top:295490;height:0;width:1006;" filled="f" stroked="t" coordsize="21600,21600">
                  <v:path arrowok="t"/>
                  <v:fill on="f" focussize="0,0"/>
                  <v:stroke color="#000000" joinstyle="round" endarrow="open"/>
                  <v:imagedata o:title=""/>
                  <o:lock v:ext="edit" aspectratio="f"/>
                </v:shape>
                <v:shape id="直接箭头连接符 14" o:spid="_x0000_s2075" o:spt="32" type="#_x0000_t32" style="position:absolute;left:11535;top:295941;height:1228;width:15;" filled="f" stroked="t" coordsize="21600,21600">
                  <v:path arrowok="t"/>
                  <v:fill on="f" focussize="0,0"/>
                  <v:stroke color="#000000" joinstyle="round" endarrow="open"/>
                  <v:imagedata o:title=""/>
                  <o:lock v:ext="edit" aspectratio="f"/>
                </v:shape>
                <v:shape id="直接箭头连接符 17" o:spid="_x0000_s2076" o:spt="32" type="#_x0000_t32" style="position:absolute;left:8639;top:297725;flip:x;height:0;width:1021;" filled="f" stroked="t" coordsize="21600,21600">
                  <v:path arrowok="t"/>
                  <v:fill on="f" focussize="0,0"/>
                  <v:stroke color="#000000" joinstyle="round" endarrow="open"/>
                  <v:imagedata o:title=""/>
                  <o:lock v:ext="edit" aspectratio="f"/>
                </v:shape>
                <v:shape id="直接箭头连接符 18" o:spid="_x0000_s2077" o:spt="32" type="#_x0000_t32" style="position:absolute;left:6832;top:298236;height:1183;width:0;" filled="f" stroked="t" coordsize="21600,21600">
                  <v:path arrowok="t"/>
                  <v:fill on="f" focussize="0,0"/>
                  <v:stroke color="#000000" joinstyle="round" endarrow="open"/>
                  <v:imagedata o:title=""/>
                  <o:lock v:ext="edit" aspectratio="f"/>
                </v:shape>
                <v:shape id="直接箭头连接符 19" o:spid="_x0000_s2078" o:spt="32" type="#_x0000_t32" style="position:absolute;left:8639;top:299870;height:0;width:1051;" filled="f" stroked="t" coordsize="21600,21600">
                  <v:path arrowok="t"/>
                  <v:fill on="f" focussize="0,0"/>
                  <v:stroke color="#000000" joinstyle="round" endarrow="open"/>
                  <v:imagedata o:title=""/>
                  <o:lock v:ext="edit" aspectratio="f"/>
                </v:shape>
                <v:shape id="文本框 20" o:spid="_x0000_s2109" o:spt="202" type="#_x0000_t202" style="position:absolute;left:11640;top:296179;height:780;width:1320;" fillcolor="#FFFFFF" filled="t" stroked="f" coordsize="21600,21600">
                  <v:path/>
                  <v:fill on="t" color2="#FFFFFF" focussize="0,0"/>
                  <v:stroke on="f" weight="0.5pt"/>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v:shape id="文本框 21" o:spid="_x0000_s2110" o:spt="202" type="#_x0000_t202" style="position:absolute;left:8580;top:294379;height:674;width:1154;" filled="f" stroked="f" coordsize="21600,21600">
                  <v:path/>
                  <v:fill on="f" focussize="0,0"/>
                  <v:stroke on="f" weight="0.5pt"/>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v:shape id="文本框 22" o:spid="_x0000_s2111" o:spt="202" type="#_x0000_t202" style="position:absolute;left:6915;top:298340;height:629;width:1154;" fillcolor="#FFFFFF" filled="t" stroked="f" coordsize="21600,21600">
                  <v:path/>
                  <v:fill on="t" color2="#FFFFFF" focussize="0,0"/>
                  <v:stroke on="f" weight="0.5pt"/>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v:shape id="文本框 23" o:spid="_x0000_s2112" o:spt="202" type="#_x0000_t202" style="position:absolute;left:8565;top:296509;height:689;width:1154;" fillcolor="#FFFFFF" filled="t" stroked="f" coordsize="21600,21600">
                  <v:path/>
                  <v:fill on="t" color2="#FFFFFF" focussize="0,0"/>
                  <v:stroke on="f" weight="0.5pt"/>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v:shape id="文本框 24" o:spid="_x0000_s2113" o:spt="202" type="#_x0000_t202" style="position:absolute;left:8595;top:298775;height:614;width:1154;" fillcolor="#FFFFFF" filled="t" stroked="f" coordsize="21600,21600">
                  <v:path/>
                  <v:fill on="t" color2="#FFFFFF" focussize="0,0"/>
                  <v:stroke on="f" weight="0.5pt"/>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90.27%%</w:t>
                        </w:r>
                      </w:p>
                    </w:txbxContent>
                  </v:textbox>
                </v:shape>
              </v:group>
              <v:shape id="_x0000_s2114" o:spid="_x0000_s2114" o:spt="176" type="#_x0000_t176" style="position:absolute;left:3060;top:652889;height:871;width:3614;" filled="f" stroked="t" coordsize="21600,21600" adj="2700">
                <v:path/>
                <v:fill on="f" focussize="0,0"/>
                <v:stroke weight="1.5pt" color="#000000" joinstyle="miter"/>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中华人民共和国国务院</w:t>
                      </w:r>
                    </w:p>
                  </w:txbxContent>
                </v:textbox>
              </v:shape>
              <v:line id="_x0000_s2115" o:spid="_x0000_s2115" o:spt="20" style="position:absolute;left:4845;top:653744;height:975;width:1;" filled="f" stroked="t" coordsize="21600,21600">
                <v:path arrowok="t"/>
                <v:fill on="f" focussize="0,0"/>
                <v:stroke color="#000000" endarrow="open"/>
                <v:imagedata o:title=""/>
                <o:lock v:ext="edit" aspectratio="f"/>
              </v:line>
            </v:group>
            <v:shape id="_x0000_s2116" o:spid="_x0000_s2116" o:spt="202" type="#_x0000_t202" style="position:absolute;left:5295;top:653924;height:705;width:1380;" filled="f" stroked="f" coordsize="21600,21600">
              <v:path/>
              <v:fill on="f" focussize="0,0"/>
              <v:stroke on="f"/>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100.00%</w:t>
                    </w:r>
                  </w:p>
                </w:txbxContent>
              </v:textbox>
            </v:shape>
            <w10:wrap type="topAndBottom"/>
          </v:group>
        </w:pict>
      </w: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r>
        <w:rPr>
          <w:rFonts w:hint="eastAsia" w:ascii="Times New Roman" w:hAnsi="Times New Roman" w:cs="宋体"/>
          <w:caps w:val="0"/>
          <w:lang w:val="en-US" w:eastAsia="zh-CN"/>
        </w:rPr>
        <w:t>中信国际产业集团有限公司的实际控制人为中华人民共和国国务院，因此根据关系图及实控关系认为，中华人民共和国国务院为山东照硕现代农业科技有限公司实际控制人</w:t>
      </w:r>
      <w:r>
        <w:rPr>
          <w:rFonts w:hint="eastAsia" w:ascii="Times New Roman" w:hAnsi="Times New Roman" w:cs="宋体"/>
          <w:caps w:val="0"/>
          <w:lang w:val="en-US" w:eastAsia="zh-CN"/>
        </w:rPr>
        <w:t>。</w:t>
      </w: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0" w:firstLineChars="0"/>
        <w:textAlignment w:val="auto"/>
        <w:rPr>
          <w:rFonts w:hint="eastAsia" w:ascii="Times New Roman" w:hAnsi="Times New Roman"/>
          <w:caps w:val="0"/>
        </w:rPr>
      </w:pPr>
    </w:p>
    <w:p>
      <w:pPr>
        <w:pStyle w:val="2"/>
        <w:rPr>
          <w:rFonts w:hint="eastAsia" w:ascii="Times New Roman" w:hAnsi="Times New Roman"/>
          <w:caps w:val="0"/>
        </w:rPr>
      </w:pPr>
    </w:p>
    <w:p>
      <w:pPr>
        <w:rPr>
          <w:rFonts w:hint="eastAsia" w:ascii="Times New Roman" w:hAnsi="Times New Roman"/>
          <w:caps w:val="0"/>
        </w:rPr>
      </w:pPr>
    </w:p>
    <w:p>
      <w:pPr>
        <w:pStyle w:val="2"/>
        <w:rPr>
          <w:rFonts w:hint="eastAsia" w:ascii="Times New Roman" w:hAnsi="Times New Roman"/>
          <w:caps w:val="0"/>
        </w:rPr>
      </w:pPr>
    </w:p>
    <w:p>
      <w:pPr>
        <w:rPr>
          <w:rFonts w:hint="eastAsia" w:ascii="Times New Roman" w:hAnsi="Times New Roman"/>
          <w:caps w:val="0"/>
        </w:rPr>
      </w:pPr>
    </w:p>
    <w:p>
      <w:pPr>
        <w:pStyle w:val="2"/>
        <w:rPr>
          <w:rFonts w:hint="eastAsia" w:ascii="Times New Roman" w:hAnsi="Times New Roman"/>
          <w:caps w:val="0"/>
        </w:rPr>
      </w:pPr>
    </w:p>
    <w:p>
      <w:pPr>
        <w:rPr>
          <w:rFonts w:hint="eastAsia" w:ascii="Times New Roman" w:hAnsi="Times New Roman"/>
          <w:caps w:val="0"/>
        </w:rPr>
      </w:pPr>
    </w:p>
    <w:p>
      <w:pPr>
        <w:pStyle w:val="2"/>
        <w:rPr>
          <w:rFonts w:hint="eastAsia" w:ascii="Times New Roman" w:hAnsi="Times New Roman"/>
          <w:caps w:val="0"/>
        </w:rPr>
      </w:pPr>
    </w:p>
    <w:p>
      <w:pPr>
        <w:widowControl w:val="0"/>
        <w:wordWrap/>
        <w:adjustRightInd w:val="0"/>
        <w:snapToGrid w:val="0"/>
        <w:spacing w:line="360" w:lineRule="auto"/>
        <w:ind w:left="0" w:leftChars="0" w:firstLine="0" w:firstLineChars="0"/>
        <w:textAlignment w:val="auto"/>
        <w:rPr>
          <w:rFonts w:hint="eastAsia" w:ascii="Times New Roman" w:hAnsi="Times New Roman"/>
          <w:caps w:val="0"/>
        </w:rPr>
      </w:pPr>
      <w:r>
        <w:rPr>
          <w:rFonts w:hint="eastAsia" w:ascii="Times New Roman" w:hAnsi="Times New Roman"/>
          <w:caps w:val="0"/>
        </w:rPr>
        <w:t xml:space="preserve">                   </w:t>
      </w:r>
    </w:p>
    <w:bookmarkEnd w:id="44"/>
    <w:bookmarkEnd w:id="45"/>
    <w:bookmarkEnd w:id="46"/>
    <w:p>
      <w:pPr>
        <w:pStyle w:val="4"/>
        <w:numPr>
          <w:ilvl w:val="0"/>
          <w:numId w:val="2"/>
        </w:numPr>
        <w:spacing w:before="0" w:after="0" w:line="360" w:lineRule="auto"/>
        <w:ind w:firstLine="480"/>
        <w:rPr>
          <w:rFonts w:hint="eastAsia" w:ascii="Times New Roman" w:hAnsi="Times New Roman" w:eastAsia="宋体"/>
          <w:caps w:val="0"/>
          <w:sz w:val="24"/>
          <w:szCs w:val="24"/>
        </w:rPr>
      </w:pPr>
      <w:bookmarkStart w:id="47" w:name="_Toc32731"/>
      <w:bookmarkStart w:id="48" w:name="_Toc245701658"/>
      <w:bookmarkStart w:id="49" w:name="_Toc342567485"/>
      <w:bookmarkStart w:id="50" w:name="_Toc347823173"/>
      <w:bookmarkStart w:id="51" w:name="_Toc317756561"/>
      <w:bookmarkStart w:id="52" w:name="_Toc346092707"/>
      <w:bookmarkStart w:id="53" w:name="_Toc347754988"/>
      <w:bookmarkStart w:id="54" w:name="_Toc346286121"/>
      <w:r>
        <w:rPr>
          <w:rFonts w:hint="eastAsia" w:ascii="Times New Roman" w:hAnsi="Times New Roman" w:eastAsia="宋体"/>
          <w:caps w:val="0"/>
          <w:sz w:val="24"/>
          <w:szCs w:val="24"/>
        </w:rPr>
        <w:t>公司组织结构</w:t>
      </w:r>
      <w:bookmarkEnd w:id="47"/>
      <w:bookmarkEnd w:id="48"/>
      <w:bookmarkEnd w:id="49"/>
      <w:bookmarkEnd w:id="50"/>
      <w:bookmarkEnd w:id="51"/>
      <w:bookmarkEnd w:id="52"/>
      <w:bookmarkEnd w:id="53"/>
      <w:bookmarkEnd w:id="54"/>
    </w:p>
    <w:p>
      <w:pPr>
        <w:ind w:firstLine="480"/>
        <w:rPr>
          <w:rFonts w:hint="eastAsia" w:ascii="Times New Roman" w:hAnsi="Times New Roman"/>
          <w:caps w:val="0"/>
          <w:color w:val="FF0000"/>
        </w:rPr>
      </w:pPr>
      <w:bookmarkStart w:id="55" w:name="_Toc346286129"/>
      <w:bookmarkStart w:id="56" w:name="_Toc347754996"/>
      <w:bookmarkStart w:id="57" w:name="_Toc342567492"/>
      <w:bookmarkStart w:id="58" w:name="_Toc317756570"/>
      <w:bookmarkStart w:id="59" w:name="_Toc347823181"/>
      <w:bookmarkStart w:id="60" w:name="_Toc346092715"/>
      <w:r>
        <w:rPr>
          <w:sz w:val="24"/>
        </w:rPr>
        <w:pict>
          <v:group id="组合 72" o:spid="_x0000_s2117" o:spt="203" style="position:absolute;left:0pt;margin-left:8.15pt;margin-top:0.5pt;height:335.45pt;width:394.1pt;z-index:251696128;mso-width-relative:page;mso-height-relative:page;" coordsize="7852,6873">
            <o:lock v:ext="edit" grouping="f" rotation="f" text="f" aspectratio="f"/>
            <v:roundrect id="自选图形 232" o:spid="_x0000_s2118" o:spt="2" style="position:absolute;left:3198;top:0;height:680;width:1831;" filled="f" stroked="t" coordsize="21600,21600" arcsize="0.166666666666667">
              <v:path/>
              <v:fill on="f" focussize="0,0"/>
              <v:stroke color="#8EB4E3"/>
              <v:imagedata o:title=""/>
              <o:lock v:ext="edit" aspectratio="f"/>
              <v:textbox>
                <w:txbxContent>
                  <w:p>
                    <w:pPr>
                      <w:ind w:left="0" w:leftChars="0" w:firstLine="0" w:firstLineChars="0"/>
                      <w:jc w:val="center"/>
                    </w:pPr>
                    <w:r>
                      <w:rPr>
                        <w:rFonts w:hint="eastAsia"/>
                      </w:rPr>
                      <w:t>股东会</w:t>
                    </w:r>
                  </w:p>
                </w:txbxContent>
              </v:textbox>
            </v:roundrect>
            <v:roundrect id="自选图形 240" o:spid="_x0000_s2119" o:spt="2" style="position:absolute;left:3210;top:2883;height:680;width:1831;" filled="f" stroked="t" coordsize="21600,21600" arcsize="0.166666666666667">
              <v:path/>
              <v:fill on="f" focussize="0,0"/>
              <v:stroke color="#8EB4E3"/>
              <v:imagedata o:title=""/>
              <o:lock v:ext="edit" aspectratio="f"/>
              <v:textbox>
                <w:txbxContent>
                  <w:p>
                    <w:pPr>
                      <w:ind w:left="0" w:leftChars="0" w:firstLine="0" w:firstLineChars="0"/>
                      <w:jc w:val="center"/>
                    </w:pPr>
                    <w:r>
                      <w:rPr>
                        <w:rFonts w:hint="eastAsia"/>
                      </w:rPr>
                      <w:t>总经理</w:t>
                    </w:r>
                  </w:p>
                </w:txbxContent>
              </v:textbox>
            </v:roundrect>
            <v:roundrect id="自选图形 233" o:spid="_x0000_s2120" o:spt="2" style="position:absolute;left:6022;top:680;height:680;width:1831;" filled="f" stroked="t" coordsize="21600,21600" arcsize="0.166666666666667">
              <v:path/>
              <v:fill on="f" focussize="0,0"/>
              <v:stroke color="#8EB4E3"/>
              <v:imagedata o:title=""/>
              <o:lock v:ext="edit" aspectratio="f"/>
              <v:textbox>
                <w:txbxContent>
                  <w:p>
                    <w:pPr>
                      <w:ind w:left="0" w:leftChars="0" w:firstLine="0" w:firstLineChars="0"/>
                      <w:jc w:val="center"/>
                    </w:pPr>
                    <w:r>
                      <w:rPr>
                        <w:rFonts w:hint="eastAsia"/>
                      </w:rPr>
                      <w:t>监事</w:t>
                    </w:r>
                  </w:p>
                </w:txbxContent>
              </v:textbox>
            </v:roundrect>
            <v:roundrect id="自选图形 256" o:spid="_x0000_s2121" o:spt="2" style="position:absolute;left:2375;top:4840;height:1987;width:651;" filled="f" stroked="t" coordsize="21600,21600" arcsize="0.166666666666667">
              <v:path/>
              <v:fill on="f" focussize="0,0"/>
              <v:stroke color="#8EB4E3"/>
              <v:imagedata o:title=""/>
              <o:lock v:ext="edit" aspectratio="f"/>
              <v:textbox>
                <w:txbxContent>
                  <w:p>
                    <w:pPr>
                      <w:ind w:firstLine="0" w:firstLineChars="0"/>
                      <w:jc w:val="center"/>
                    </w:pPr>
                    <w:r>
                      <w:rPr>
                        <w:rFonts w:hint="eastAsia"/>
                      </w:rPr>
                      <w:t>生产部</w:t>
                    </w:r>
                  </w:p>
                </w:txbxContent>
              </v:textbox>
            </v:roundrect>
            <v:roundrect id="自选图形 254" o:spid="_x0000_s2122" o:spt="2" style="position:absolute;left:4750;top:4882;height:1957;width:651;" filled="f" stroked="t" coordsize="21600,21600" arcsize="0.166666666666667">
              <v:path/>
              <v:fill on="f" focussize="0,0"/>
              <v:stroke color="#8EB4E3"/>
              <v:imagedata o:title=""/>
              <o:lock v:ext="edit" aspectratio="f"/>
              <v:textbox>
                <w:txbxContent>
                  <w:p>
                    <w:pPr>
                      <w:ind w:firstLine="0" w:firstLineChars="0"/>
                      <w:jc w:val="center"/>
                      <w:rPr>
                        <w:rFonts w:hint="eastAsia"/>
                      </w:rPr>
                    </w:pPr>
                    <w:r>
                      <w:rPr>
                        <w:rFonts w:hint="eastAsia"/>
                        <w:lang w:val="en-US" w:eastAsia="zh-CN"/>
                      </w:rPr>
                      <w:t>综合</w:t>
                    </w:r>
                    <w:r>
                      <w:rPr>
                        <w:rFonts w:hint="eastAsia"/>
                      </w:rPr>
                      <w:t>部</w:t>
                    </w:r>
                  </w:p>
                </w:txbxContent>
              </v:textbox>
            </v:roundrect>
            <v:roundrect id="自选图形 258" o:spid="_x0000_s2123" o:spt="2" style="position:absolute;left:0;top:4799;height:2045;width:651;" filled="f" stroked="t" coordsize="21600,21600" arcsize="0.166666666666667">
              <v:path/>
              <v:fill on="f" focussize="0,0"/>
              <v:stroke color="#8EB4E3"/>
              <v:imagedata o:title=""/>
              <o:lock v:ext="edit" aspectratio="f"/>
              <v:textbox>
                <w:txbxContent>
                  <w:p>
                    <w:pPr>
                      <w:ind w:firstLine="0" w:firstLineChars="0"/>
                      <w:jc w:val="center"/>
                      <w:rPr>
                        <w:rFonts w:hint="eastAsia"/>
                      </w:rPr>
                    </w:pPr>
                    <w:r>
                      <w:rPr>
                        <w:rFonts w:hint="eastAsia"/>
                      </w:rPr>
                      <w:t>销售部</w:t>
                    </w:r>
                  </w:p>
                </w:txbxContent>
              </v:textbox>
            </v:roundrect>
            <v:roundrect id="自选图形 251" o:spid="_x0000_s2124" o:spt="2" style="position:absolute;left:7125;top:4961;height:1912;width:651;" filled="f" stroked="t" coordsize="21600,21600" arcsize="0.166666666666667">
              <v:path/>
              <v:fill on="f" focussize="0,0"/>
              <v:stroke color="#8EB4E3"/>
              <v:imagedata o:title=""/>
              <o:lock v:ext="edit" aspectratio="f"/>
              <v:textbox>
                <w:txbxContent>
                  <w:p>
                    <w:pPr>
                      <w:ind w:firstLine="0" w:firstLineChars="0"/>
                      <w:jc w:val="center"/>
                      <w:rPr>
                        <w:rFonts w:hint="eastAsia"/>
                      </w:rPr>
                    </w:pPr>
                    <w:r>
                      <w:rPr>
                        <w:rFonts w:hint="eastAsia"/>
                      </w:rPr>
                      <w:t>财务部</w:t>
                    </w:r>
                  </w:p>
                </w:txbxContent>
              </v:textbox>
            </v:roundrect>
            <v:line id="直线 234" o:spid="_x0000_s2125" o:spt="20" style="position:absolute;left:4146;top:684;height:597;width:11;" filled="f" stroked="t" coordsize="21600,21600">
              <v:path arrowok="t"/>
              <v:fill on="f" focussize="0,0"/>
              <v:stroke color="#8EB4E3"/>
              <v:imagedata o:title=""/>
              <o:lock v:ext="edit" aspectratio="f"/>
            </v:line>
            <v:line id="直线 241" o:spid="_x0000_s2126" o:spt="20" style="position:absolute;left:4137;top:3542;flip:y;height:844;width:11;" filled="f" stroked="t" coordsize="21600,21600">
              <v:path arrowok="t"/>
              <v:fill on="f" focussize="0,0"/>
              <v:stroke color="#8EB4E3"/>
              <v:imagedata o:title=""/>
              <o:lock v:ext="edit" aspectratio="f"/>
            </v:line>
            <v:line id="直线 236" o:spid="_x0000_s2127" o:spt="20" style="position:absolute;left:4148;top:1035;flip:x;height:24;width:1828;" filled="f" stroked="t" coordsize="21600,21600">
              <v:path arrowok="t"/>
              <v:fill on="f" focussize="0,0"/>
              <v:stroke color="#8EB4E3"/>
              <v:imagedata o:title=""/>
              <o:lock v:ext="edit" aspectratio="f"/>
            </v:line>
            <v:line id="直线 238" o:spid="_x0000_s2128" o:spt="20" style="position:absolute;left:4124;top:1973;flip:x;height:890;width:11;" filled="f" stroked="t" coordsize="21600,21600">
              <v:path arrowok="t"/>
              <v:fill on="f" focussize="0,0"/>
              <v:stroke color="#8EB4E3"/>
              <v:imagedata o:title=""/>
              <o:lock v:ext="edit" aspectratio="f"/>
            </v:line>
            <v:line id="直线 250" o:spid="_x0000_s2129" o:spt="20" style="position:absolute;left:283;top:4375;height:34;width:7146;" filled="f" stroked="t" coordsize="21600,21600">
              <v:path arrowok="t"/>
              <v:fill on="f" focussize="0,0"/>
              <v:stroke color="#8EB4E3"/>
              <v:imagedata o:title=""/>
              <o:lock v:ext="edit" aspectratio="f"/>
            </v:line>
            <v:line id="直线 242" o:spid="_x0000_s2130" o:spt="20" style="position:absolute;left:7431;top:4442;flip:y;height:469;width:13;" filled="f" stroked="t" coordsize="21600,21600">
              <v:path arrowok="t"/>
              <v:fill on="f" focussize="0,0"/>
              <v:stroke color="#8EB4E3"/>
              <v:imagedata o:title=""/>
              <o:lock v:ext="edit" aspectratio="f"/>
            </v:line>
            <v:line id="直线 248" o:spid="_x0000_s2131" o:spt="20" style="position:absolute;left:298;top:4375;height:445;width:11;" filled="f" stroked="t" coordsize="21600,21600">
              <v:path arrowok="t"/>
              <v:fill on="f" focussize="0,0"/>
              <v:stroke color="#8EB4E3"/>
              <v:imagedata o:title=""/>
              <o:lock v:ext="edit" aspectratio="f"/>
            </v:line>
            <v:line id="直线 244" o:spid="_x0000_s2132" o:spt="20" style="position:absolute;left:2676;top:4358;flip:x;height:470;width:8;" filled="f" stroked="t" coordsize="21600,21600">
              <v:path arrowok="t"/>
              <v:fill on="f" focussize="0,0"/>
              <v:stroke color="#8EB4E3"/>
              <v:imagedata o:title=""/>
              <o:lock v:ext="edit" aspectratio="f"/>
            </v:line>
            <v:line id="直线 247" o:spid="_x0000_s2133" o:spt="20" style="position:absolute;left:5052;top:4401;flip:x;height:476;width:11;" filled="f" stroked="t" coordsize="21600,21600">
              <v:path arrowok="t"/>
              <v:fill on="f" focussize="0,0"/>
              <v:stroke color="#8EB4E3"/>
              <v:imagedata o:title=""/>
              <o:lock v:ext="edit" aspectratio="f"/>
            </v:line>
          </v:group>
        </w:pict>
      </w: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r>
        <w:rPr>
          <w:sz w:val="24"/>
        </w:rPr>
        <w:pict>
          <v:roundrect id="自选图形 235" o:spid="_x0000_s2134" o:spt="2" style="position:absolute;left:0pt;margin-left:169.55pt;margin-top:20.05pt;height:34pt;width:91.55pt;z-index:251695104;mso-width-relative:page;mso-height-relative:page;" filled="f" stroked="t" coordsize="21600,21600" arcsize="0.166666666666667">
            <v:path/>
            <v:fill on="f" focussize="0,0"/>
            <v:stroke color="#8EB4E3"/>
            <v:imagedata o:title=""/>
            <o:lock v:ext="edit" grouping="f" rotation="f" text="f" aspectratio="f"/>
            <v:textbox>
              <w:txbxContent>
                <w:p>
                  <w:pPr>
                    <w:ind w:left="0" w:leftChars="0" w:firstLine="0" w:firstLineChars="0"/>
                    <w:jc w:val="center"/>
                  </w:pPr>
                  <w:r>
                    <w:rPr>
                      <w:rFonts w:hint="eastAsia"/>
                      <w:lang w:val="en-US" w:eastAsia="zh-CN"/>
                    </w:rPr>
                    <w:t>执行</w:t>
                  </w:r>
                  <w:r>
                    <w:rPr>
                      <w:rFonts w:hint="eastAsia"/>
                    </w:rPr>
                    <w:t>董事</w:t>
                  </w:r>
                </w:p>
              </w:txbxContent>
            </v:textbox>
          </v:roundrect>
        </w:pict>
      </w:r>
    </w:p>
    <w:p>
      <w:pPr>
        <w:ind w:firstLine="0" w:firstLineChars="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spacing w:before="156" w:beforeLines="50" w:after="156" w:afterLines="50" w:line="360" w:lineRule="auto"/>
        <w:ind w:firstLine="480"/>
        <w:rPr>
          <w:rFonts w:hint="eastAsia" w:ascii="Times New Roman" w:hAnsi="Times New Roman" w:cs="宋体"/>
          <w:caps w:val="0"/>
          <w:lang w:eastAsia="zh-CN"/>
        </w:rPr>
      </w:pPr>
    </w:p>
    <w:p>
      <w:pPr>
        <w:spacing w:before="156" w:beforeLines="50" w:after="156" w:afterLines="50" w:line="360" w:lineRule="auto"/>
        <w:ind w:firstLine="480"/>
        <w:rPr>
          <w:rFonts w:hint="eastAsia" w:ascii="Times New Roman" w:hAnsi="Times New Roman" w:cs="宋体"/>
          <w:caps w:val="0"/>
          <w:lang w:eastAsia="zh-CN"/>
        </w:rPr>
      </w:pPr>
    </w:p>
    <w:p>
      <w:pPr>
        <w:spacing w:before="156" w:beforeLines="50" w:after="156" w:afterLines="50" w:line="360" w:lineRule="auto"/>
        <w:ind w:firstLine="480"/>
        <w:rPr>
          <w:rFonts w:hint="eastAsia" w:ascii="Times New Roman" w:hAnsi="Times New Roman" w:cs="宋体"/>
          <w:caps w:val="0"/>
          <w:lang w:eastAsia="zh-CN"/>
        </w:rPr>
      </w:pPr>
    </w:p>
    <w:p>
      <w:pPr>
        <w:spacing w:before="156" w:beforeLines="50" w:after="156" w:afterLines="50" w:line="360" w:lineRule="auto"/>
        <w:ind w:firstLine="480"/>
        <w:rPr>
          <w:rFonts w:hint="eastAsia" w:ascii="Times New Roman" w:hAnsi="Times New Roman" w:cs="宋体"/>
          <w:caps w:val="0"/>
          <w:lang w:eastAsia="zh-CN"/>
        </w:rPr>
      </w:pP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eastAsia="zh-CN"/>
        </w:rPr>
        <w:t>照硕农业</w:t>
      </w:r>
      <w:r>
        <w:rPr>
          <w:rFonts w:hint="eastAsia" w:ascii="Times New Roman" w:hAnsi="Times New Roman" w:cs="宋体"/>
          <w:caps w:val="0"/>
        </w:rPr>
        <w:t>依照《公司法》的规定，已建立完善的法人治理结构（包括股东会、</w:t>
      </w:r>
      <w:r>
        <w:rPr>
          <w:rFonts w:hint="eastAsia" w:ascii="Times New Roman" w:hAnsi="Times New Roman" w:cs="宋体"/>
          <w:caps w:val="0"/>
          <w:lang w:val="en-US" w:eastAsia="zh-CN"/>
        </w:rPr>
        <w:t>执行</w:t>
      </w:r>
      <w:r>
        <w:rPr>
          <w:rFonts w:hint="eastAsia" w:ascii="Times New Roman" w:hAnsi="Times New Roman" w:cs="宋体"/>
          <w:caps w:val="0"/>
        </w:rPr>
        <w:t>董事、监事等），设立了</w:t>
      </w:r>
      <w:r>
        <w:rPr>
          <w:rFonts w:hint="eastAsia" w:ascii="Times New Roman" w:hAnsi="Times New Roman" w:cs="宋体"/>
          <w:caps w:val="0"/>
          <w:lang w:val="en-US" w:eastAsia="zh-CN"/>
        </w:rPr>
        <w:t>市场</w:t>
      </w:r>
      <w:r>
        <w:rPr>
          <w:rFonts w:hint="eastAsia" w:ascii="Times New Roman" w:hAnsi="Times New Roman" w:cs="宋体"/>
          <w:caps w:val="0"/>
        </w:rPr>
        <w:t>部、生产部、</w:t>
      </w:r>
      <w:r>
        <w:rPr>
          <w:rFonts w:hint="eastAsia" w:ascii="Times New Roman" w:hAnsi="Times New Roman" w:cs="宋体"/>
          <w:caps w:val="0"/>
          <w:lang w:val="en-US" w:eastAsia="zh-CN"/>
        </w:rPr>
        <w:t>综合</w:t>
      </w:r>
      <w:r>
        <w:rPr>
          <w:rFonts w:hint="eastAsia" w:ascii="Times New Roman" w:hAnsi="Times New Roman" w:cs="宋体"/>
          <w:caps w:val="0"/>
        </w:rPr>
        <w:t>部、财务部等</w:t>
      </w:r>
      <w:r>
        <w:rPr>
          <w:rFonts w:hint="eastAsia" w:ascii="Times New Roman" w:hAnsi="Times New Roman" w:cs="宋体"/>
          <w:caps w:val="0"/>
          <w:lang w:val="en-US" w:eastAsia="zh-CN"/>
        </w:rPr>
        <w:t>四</w:t>
      </w:r>
      <w:r>
        <w:rPr>
          <w:rFonts w:hint="eastAsia" w:ascii="Times New Roman" w:hAnsi="Times New Roman" w:cs="宋体"/>
          <w:caps w:val="0"/>
        </w:rPr>
        <w:t>个主要职能部门。经理层及各主要部门相关职责如下：</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1、总经理</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总经理对董事会负责，行使下列职责：</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主持公司的生产经营管理工作，组织实施董事会决议，并向董事会报告工作；组织实施公司年度经营计划和投资方案；拟订公司内部管理机构设置方案；拟订公司的基本管理制度；制定公司的具体规章</w:t>
      </w:r>
      <w:r>
        <w:rPr>
          <w:rFonts w:hint="eastAsia" w:ascii="Times New Roman" w:hAnsi="Times New Roman" w:cs="宋体"/>
          <w:caps w:val="0"/>
          <w:lang w:eastAsia="zh-CN"/>
        </w:rPr>
        <w:t>；</w:t>
      </w:r>
      <w:r>
        <w:rPr>
          <w:rFonts w:hint="eastAsia" w:ascii="Times New Roman" w:hAnsi="Times New Roman" w:cs="宋体"/>
          <w:caps w:val="0"/>
        </w:rPr>
        <w:t>提请董事会聘任或者解聘公司副总经理、财务负责人；决定聘任或者解聘除应由董事会决定聘任或者解聘以外的负责管理人员；本章程或董事会授予的其他职权。</w:t>
      </w:r>
    </w:p>
    <w:p>
      <w:pPr>
        <w:numPr>
          <w:ilvl w:val="0"/>
          <w:numId w:val="3"/>
        </w:num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市场</w:t>
      </w:r>
      <w:r>
        <w:rPr>
          <w:rFonts w:hint="eastAsia" w:ascii="Times New Roman" w:hAnsi="Times New Roman" w:cs="宋体"/>
          <w:caps w:val="0"/>
        </w:rPr>
        <w:t>部</w:t>
      </w:r>
    </w:p>
    <w:p>
      <w:pPr>
        <w:numPr>
          <w:ilvl w:val="0"/>
          <w:numId w:val="0"/>
        </w:numPr>
        <w:spacing w:before="156" w:beforeLines="50" w:after="156" w:afterLines="50" w:line="360" w:lineRule="auto"/>
        <w:ind w:firstLine="480" w:firstLineChars="200"/>
        <w:rPr>
          <w:rFonts w:hint="eastAsia" w:ascii="Times New Roman" w:hAnsi="Times New Roman" w:cs="宋体"/>
          <w:caps w:val="0"/>
        </w:rPr>
      </w:pPr>
      <w:r>
        <w:rPr>
          <w:rFonts w:hint="eastAsia" w:ascii="Times New Roman" w:hAnsi="Times New Roman" w:cs="宋体"/>
          <w:caps w:val="0"/>
          <w:lang w:val="en-US" w:eastAsia="zh-CN"/>
        </w:rPr>
        <w:t>市场</w:t>
      </w:r>
      <w:r>
        <w:rPr>
          <w:rFonts w:hint="eastAsia" w:ascii="Times New Roman" w:hAnsi="Times New Roman" w:cs="宋体"/>
          <w:caps w:val="0"/>
        </w:rPr>
        <w:t>部的职责主要包括：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市场</w:t>
      </w:r>
      <w:r>
        <w:rPr>
          <w:rFonts w:hint="eastAsia" w:ascii="Times New Roman" w:hAnsi="Times New Roman" w:cs="宋体"/>
          <w:caps w:val="0"/>
        </w:rPr>
        <w:t>部负责制定年度营销目标计划</w:t>
      </w:r>
      <w:r>
        <w:rPr>
          <w:rFonts w:hint="eastAsia" w:ascii="Times New Roman" w:hAnsi="Times New Roman" w:cs="宋体"/>
          <w:caps w:val="0"/>
          <w:lang w:eastAsia="zh-CN"/>
        </w:rPr>
        <w:t>；</w:t>
      </w:r>
      <w:r>
        <w:rPr>
          <w:rFonts w:hint="eastAsia" w:ascii="Times New Roman" w:hAnsi="Times New Roman" w:cs="宋体"/>
          <w:caps w:val="0"/>
        </w:rPr>
        <w:t>建立和完善营销信息收集、处理、交流及保密系统</w:t>
      </w:r>
      <w:r>
        <w:rPr>
          <w:rFonts w:hint="eastAsia" w:ascii="Times New Roman" w:hAnsi="Times New Roman" w:cs="宋体"/>
          <w:caps w:val="0"/>
          <w:lang w:eastAsia="zh-CN"/>
        </w:rPr>
        <w:t>；</w:t>
      </w:r>
      <w:r>
        <w:rPr>
          <w:rFonts w:hint="eastAsia" w:ascii="Times New Roman" w:hAnsi="Times New Roman" w:cs="宋体"/>
          <w:caps w:val="0"/>
        </w:rPr>
        <w:t>对消费者购买心理和行为的调查</w:t>
      </w:r>
      <w:r>
        <w:rPr>
          <w:rFonts w:hint="eastAsia" w:ascii="Times New Roman" w:hAnsi="Times New Roman" w:cs="宋体"/>
          <w:caps w:val="0"/>
          <w:lang w:eastAsia="zh-CN"/>
        </w:rPr>
        <w:t>；</w:t>
      </w:r>
      <w:r>
        <w:rPr>
          <w:rFonts w:hint="eastAsia" w:ascii="Times New Roman" w:hAnsi="Times New Roman" w:cs="宋体"/>
          <w:caps w:val="0"/>
        </w:rPr>
        <w:t>对竞争品牌产品的性能、价格、促销手段等的收集、整理和分析</w:t>
      </w:r>
      <w:r>
        <w:rPr>
          <w:rFonts w:hint="eastAsia" w:ascii="Times New Roman" w:hAnsi="Times New Roman" w:cs="宋体"/>
          <w:caps w:val="0"/>
          <w:lang w:eastAsia="zh-CN"/>
        </w:rPr>
        <w:t>；对竞争品牌广告策略、竞争手段的分析；</w:t>
      </w:r>
      <w:r>
        <w:rPr>
          <w:rFonts w:hint="eastAsia" w:ascii="Times New Roman" w:hAnsi="Times New Roman" w:cs="宋体"/>
          <w:caps w:val="0"/>
        </w:rPr>
        <w:t>制定通路计划及各阶段实施目标</w:t>
      </w:r>
      <w:r>
        <w:rPr>
          <w:rFonts w:hint="eastAsia" w:ascii="Times New Roman" w:hAnsi="Times New Roman" w:cs="宋体"/>
          <w:caps w:val="0"/>
          <w:lang w:eastAsia="zh-CN"/>
        </w:rPr>
        <w:t>；</w:t>
      </w:r>
      <w:r>
        <w:rPr>
          <w:rFonts w:hint="eastAsia" w:ascii="Times New Roman" w:hAnsi="Times New Roman" w:cs="宋体"/>
          <w:caps w:val="0"/>
        </w:rPr>
        <w:t>促销活动的策划及组织</w:t>
      </w:r>
      <w:r>
        <w:rPr>
          <w:rFonts w:hint="eastAsia" w:ascii="Times New Roman" w:hAnsi="Times New Roman" w:cs="宋体"/>
          <w:caps w:val="0"/>
          <w:lang w:eastAsia="zh-CN"/>
        </w:rPr>
        <w:t>；</w:t>
      </w:r>
      <w:r>
        <w:rPr>
          <w:rFonts w:hint="eastAsia" w:ascii="Times New Roman" w:hAnsi="Times New Roman" w:cs="宋体"/>
          <w:caps w:val="0"/>
        </w:rPr>
        <w:t>负责产销的协调工作。</w:t>
      </w:r>
    </w:p>
    <w:p>
      <w:pPr>
        <w:numPr>
          <w:ilvl w:val="0"/>
          <w:numId w:val="3"/>
        </w:numPr>
        <w:spacing w:line="360" w:lineRule="auto"/>
        <w:ind w:left="0" w:leftChars="0" w:firstLine="480" w:firstLineChars="200"/>
        <w:rPr>
          <w:rFonts w:hint="eastAsia" w:ascii="Times New Roman" w:hAnsi="Times New Roman"/>
          <w:caps w:val="0"/>
          <w:color w:val="000000"/>
        </w:rPr>
      </w:pPr>
      <w:r>
        <w:rPr>
          <w:rFonts w:hint="eastAsia" w:ascii="Times New Roman" w:hAnsi="Times New Roman"/>
          <w:caps w:val="0"/>
          <w:color w:val="000000"/>
        </w:rPr>
        <w:t>生产部</w:t>
      </w:r>
    </w:p>
    <w:p>
      <w:pPr>
        <w:numPr>
          <w:ilvl w:val="0"/>
          <w:numId w:val="0"/>
        </w:numPr>
        <w:spacing w:line="360" w:lineRule="auto"/>
        <w:ind w:leftChars="200"/>
        <w:rPr>
          <w:rFonts w:hint="eastAsia" w:ascii="Times New Roman" w:hAnsi="Times New Roman"/>
          <w:caps w:val="0"/>
          <w:color w:val="000000"/>
        </w:rPr>
      </w:pPr>
      <w:r>
        <w:rPr>
          <w:rFonts w:hint="eastAsia" w:ascii="Times New Roman" w:hAnsi="Times New Roman"/>
          <w:caps w:val="0"/>
          <w:color w:val="000000"/>
        </w:rPr>
        <w:t>生产部的职责主要包括：</w:t>
      </w:r>
    </w:p>
    <w:p>
      <w:pPr>
        <w:spacing w:before="156" w:beforeLines="50" w:after="156" w:afterLines="50" w:line="360" w:lineRule="auto"/>
        <w:ind w:firstLine="480"/>
        <w:rPr>
          <w:rFonts w:hint="eastAsia" w:ascii="Times New Roman" w:hAnsi="Times New Roman" w:cs="宋体"/>
          <w:caps w:val="0"/>
          <w:lang w:val="en-US" w:eastAsia="zh-CN"/>
        </w:rPr>
      </w:pPr>
      <w:r>
        <w:rPr>
          <w:rFonts w:hint="eastAsia" w:ascii="Times New Roman" w:hAnsi="Times New Roman" w:cs="宋体"/>
          <w:caps w:val="0"/>
          <w:lang w:val="en-US" w:eastAsia="zh-CN"/>
        </w:rPr>
        <w:t>生产计划的制订与修订；产品订单的审核、登记及分段；产品订单交货期核定及变更应对；生产任务计划与完成情况统计及产销平衡调度；生产进度安排及控制（台样品制作进度）；交货期变化反应及处理；产品销售、产品交货期、产品质置等有关事项的协调。</w:t>
      </w:r>
    </w:p>
    <w:p>
      <w:pPr>
        <w:spacing w:before="156" w:beforeLines="50" w:after="156" w:afterLines="50" w:line="360" w:lineRule="auto"/>
        <w:ind w:firstLine="480"/>
        <w:rPr>
          <w:rFonts w:hint="eastAsia" w:ascii="Times New Roman" w:hAnsi="Times New Roman" w:eastAsia="宋体" w:cs="宋体"/>
          <w:caps w:val="0"/>
          <w:lang w:val="en-US" w:eastAsia="zh-CN"/>
        </w:rPr>
      </w:pPr>
      <w:r>
        <w:rPr>
          <w:rFonts w:hint="eastAsia" w:ascii="Times New Roman" w:hAnsi="Times New Roman" w:cs="宋体"/>
          <w:caps w:val="0"/>
          <w:lang w:val="en-US" w:eastAsia="zh-CN"/>
        </w:rPr>
        <w:t>4、综合部</w:t>
      </w:r>
    </w:p>
    <w:p>
      <w:pPr>
        <w:spacing w:before="156" w:beforeLines="50" w:after="156" w:afterLines="50" w:line="360" w:lineRule="auto"/>
        <w:ind w:firstLine="480"/>
        <w:rPr>
          <w:rFonts w:hint="eastAsia" w:ascii="Times New Roman" w:hAnsi="Times New Roman" w:cs="宋体"/>
          <w:caps w:val="0"/>
        </w:rPr>
      </w:pPr>
      <w:r>
        <w:rPr>
          <w:rFonts w:hint="eastAsia"/>
          <w:b w:val="0"/>
          <w:bCs w:val="0"/>
          <w:lang w:val="en-US" w:eastAsia="zh-CN"/>
        </w:rPr>
        <w:t>综合部</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负责公司日常行政和办公服务工作,制定完善行政管理的各项规章制度</w:t>
      </w:r>
      <w:r>
        <w:rPr>
          <w:rFonts w:hint="eastAsia" w:ascii="Times New Roman" w:hAnsi="Times New Roman" w:cs="宋体"/>
          <w:caps w:val="0"/>
          <w:lang w:eastAsia="zh-CN"/>
        </w:rPr>
        <w:t>；负责公司内部重要活动和总经理办公会议的组织与协调工作,参与公司重大文件的起草；负责公司日常办公用品的购置、保管、发放工作,办公用固定资产及设备的登记、管理和日常维护工作以及车辆的使用管理工作；负责公司办公自动化、档案信息系统的建设和管理工作</w:t>
      </w:r>
      <w:r>
        <w:rPr>
          <w:rFonts w:hint="eastAsia" w:ascii="Times New Roman" w:hAnsi="Times New Roman" w:cs="宋体"/>
          <w:caps w:val="0"/>
        </w:rPr>
        <w:t>。</w:t>
      </w:r>
    </w:p>
    <w:p>
      <w:pPr>
        <w:numPr>
          <w:ilvl w:val="0"/>
          <w:numId w:val="0"/>
        </w:numPr>
        <w:spacing w:before="156" w:beforeLines="50" w:after="156" w:afterLines="50" w:line="360" w:lineRule="auto"/>
        <w:ind w:leftChars="200"/>
        <w:rPr>
          <w:rFonts w:hint="eastAsia" w:ascii="Times New Roman" w:hAnsi="Times New Roman" w:cs="宋体"/>
          <w:caps w:val="0"/>
        </w:rPr>
      </w:pPr>
      <w:r>
        <w:rPr>
          <w:rFonts w:hint="eastAsia" w:ascii="Times New Roman" w:hAnsi="Times New Roman" w:cs="宋体"/>
          <w:caps w:val="0"/>
          <w:lang w:val="en-US" w:eastAsia="zh-CN"/>
        </w:rPr>
        <w:t>5、</w:t>
      </w:r>
      <w:r>
        <w:rPr>
          <w:rFonts w:hint="eastAsia" w:ascii="Times New Roman" w:hAnsi="Times New Roman" w:cs="宋体"/>
          <w:caps w:val="0"/>
        </w:rPr>
        <w:t>财务部</w:t>
      </w:r>
    </w:p>
    <w:p>
      <w:pPr>
        <w:numPr>
          <w:ilvl w:val="0"/>
          <w:numId w:val="0"/>
        </w:numPr>
        <w:spacing w:before="156" w:beforeLines="50" w:after="156" w:afterLines="50" w:line="360" w:lineRule="auto"/>
        <w:ind w:leftChars="200"/>
        <w:rPr>
          <w:rFonts w:hint="eastAsia" w:ascii="Times New Roman" w:hAnsi="Times New Roman" w:eastAsia="宋体" w:cs="宋体"/>
          <w:caps w:val="0"/>
          <w:lang w:eastAsia="zh-CN"/>
        </w:rPr>
      </w:pPr>
      <w:r>
        <w:rPr>
          <w:rFonts w:hint="eastAsia" w:ascii="Times New Roman" w:hAnsi="Times New Roman" w:cs="宋体"/>
          <w:caps w:val="0"/>
        </w:rPr>
        <w:t>财务部的职责主要包括</w:t>
      </w:r>
      <w:r>
        <w:rPr>
          <w:rFonts w:hint="eastAsia" w:ascii="Times New Roman" w:hAnsi="Times New Roman" w:cs="宋体"/>
          <w:caps w:val="0"/>
          <w:lang w:eastAsia="zh-CN"/>
        </w:rPr>
        <w:t>：</w:t>
      </w:r>
    </w:p>
    <w:p>
      <w:pPr>
        <w:widowControl w:val="0"/>
        <w:wordWrap/>
        <w:adjustRightInd w:val="0"/>
        <w:snapToGrid w:val="0"/>
        <w:spacing w:before="156" w:beforeLines="50" w:after="156" w:afterLines="50" w:line="360" w:lineRule="auto"/>
        <w:ind w:right="0" w:firstLine="480" w:firstLineChars="200"/>
        <w:jc w:val="both"/>
        <w:textAlignment w:val="auto"/>
        <w:outlineLvl w:val="9"/>
        <w:rPr>
          <w:rFonts w:hint="eastAsia" w:ascii="Times New Roman" w:hAnsi="Times New Roman" w:eastAsia="宋体" w:cs="宋体"/>
          <w:caps w:val="0"/>
          <w:lang w:val="en-US" w:eastAsia="zh-CN"/>
        </w:rPr>
      </w:pPr>
      <w:r>
        <w:rPr>
          <w:rFonts w:hint="eastAsia" w:ascii="Times New Roman" w:hAnsi="Times New Roman" w:cs="宋体"/>
          <w:caps w:val="0"/>
        </w:rPr>
        <w:t>参与公司重大财务问题的决策，参与公司重大财务问题的决策；组织公司成本估算，提出成本控制指标建议，参与公司销售基准价格制定及修订，采购基准价格制定机修订，组织产品销售成本核算、研发成本核算、营销服务成本核算、人工成本等各项成本核算；产品采购入库工作，确保入库记录与记账的真实、准确，监督库存产品保管与出库工作，定期组织盘存；监督督促应收账款的回收与检查、组织对不良债权处置；定期组织固定资产、流动资金清查、核实；负责组织税务筹划、合法纳税；定期组织编制会计报表；定期组织编制财务状况说明书，分析公司偿债能力、经营能力、盈利能力并提出财务建议；组织对公司对外投资项目的财务分析与评价，并提出财务建议</w:t>
      </w:r>
      <w:r>
        <w:rPr>
          <w:rFonts w:hint="eastAsia" w:cs="宋体"/>
          <w:caps w:val="0"/>
          <w:lang w:eastAsia="zh-CN"/>
        </w:rPr>
        <w:t>。</w:t>
      </w:r>
    </w:p>
    <w:p>
      <w:pPr>
        <w:pStyle w:val="4"/>
        <w:spacing w:before="0" w:after="0" w:line="360" w:lineRule="auto"/>
        <w:ind w:firstLine="480"/>
        <w:rPr>
          <w:rFonts w:hint="eastAsia" w:ascii="Times New Roman" w:hAnsi="Times New Roman" w:eastAsia="宋体"/>
          <w:caps w:val="0"/>
          <w:sz w:val="24"/>
          <w:szCs w:val="24"/>
        </w:rPr>
      </w:pPr>
      <w:bookmarkStart w:id="61" w:name="_Toc13601"/>
      <w:r>
        <w:rPr>
          <w:rFonts w:hint="eastAsia" w:ascii="Times New Roman" w:hAnsi="Times New Roman" w:eastAsia="宋体"/>
          <w:caps w:val="0"/>
          <w:sz w:val="24"/>
          <w:szCs w:val="24"/>
        </w:rPr>
        <w:t>四、公司主营业务情况</w:t>
      </w:r>
      <w:bookmarkEnd w:id="55"/>
      <w:bookmarkEnd w:id="56"/>
      <w:bookmarkEnd w:id="57"/>
      <w:bookmarkEnd w:id="58"/>
      <w:bookmarkEnd w:id="59"/>
      <w:bookmarkEnd w:id="60"/>
      <w:bookmarkEnd w:id="61"/>
    </w:p>
    <w:p>
      <w:pPr>
        <w:widowControl w:val="0"/>
        <w:wordWrap/>
        <w:adjustRightInd w:val="0"/>
        <w:snapToGrid w:val="0"/>
        <w:spacing w:line="360" w:lineRule="auto"/>
        <w:ind w:firstLine="480"/>
        <w:textAlignment w:val="auto"/>
        <w:rPr>
          <w:rFonts w:hint="eastAsia" w:ascii="Times New Roman" w:hAnsi="Times New Roman"/>
          <w:caps w:val="0"/>
          <w:lang w:val="en-US" w:eastAsia="zh-CN"/>
        </w:rPr>
      </w:pPr>
      <w:bookmarkStart w:id="62" w:name="_Toc465241475"/>
      <w:r>
        <w:rPr>
          <w:rFonts w:hint="eastAsia" w:ascii="Times New Roman" w:hAnsi="Times New Roman"/>
          <w:caps w:val="0"/>
          <w:lang w:val="en-US" w:eastAsia="zh-CN"/>
        </w:rPr>
        <w:t>（一）公司主要产品</w:t>
      </w:r>
    </w:p>
    <w:p>
      <w:pPr>
        <w:widowControl w:val="0"/>
        <w:wordWrap/>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公司自成立以来，主营业务一直为</w:t>
      </w:r>
      <w:r>
        <w:rPr>
          <w:rFonts w:hint="eastAsia"/>
          <w:caps w:val="0"/>
          <w:lang w:val="en-US" w:eastAsia="zh-CN"/>
        </w:rPr>
        <w:t>果蔬种植、销售</w:t>
      </w:r>
      <w:r>
        <w:rPr>
          <w:rFonts w:hint="eastAsia" w:ascii="Times New Roman" w:hAnsi="Times New Roman"/>
          <w:caps w:val="0"/>
          <w:lang w:val="en-US" w:eastAsia="zh-CN"/>
        </w:rPr>
        <w:t>，报告期内，公司主营业务未发生变化。</w:t>
      </w:r>
    </w:p>
    <w:p>
      <w:pPr>
        <w:widowControl w:val="0"/>
        <w:wordWrap/>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（二）公司主要业务模式</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cs="宋体"/>
          <w:bCs/>
          <w:caps w:val="0"/>
          <w:color w:val="auto"/>
          <w:lang w:val="en-US" w:eastAsia="zh-CN"/>
        </w:rPr>
        <w:t>1</w:t>
      </w:r>
      <w:r>
        <w:rPr>
          <w:rFonts w:hint="eastAsia" w:ascii="Times New Roman" w:hAnsi="Times New Roman" w:cs="宋体"/>
          <w:bCs/>
          <w:caps w:val="0"/>
          <w:color w:val="auto"/>
        </w:rPr>
        <w:t>）销售模式</w:t>
      </w:r>
    </w:p>
    <w:p>
      <w:pPr>
        <w:spacing w:line="360" w:lineRule="auto"/>
        <w:ind w:firstLine="480"/>
        <w:rPr>
          <w:rFonts w:hint="eastAsia" w:ascii="Times New Roman" w:hAnsi="Times New Roman"/>
          <w:bCs/>
          <w:caps w:val="0"/>
          <w:color w:val="auto"/>
        </w:rPr>
      </w:pPr>
      <w:r>
        <w:rPr>
          <w:rFonts w:hint="eastAsia" w:ascii="Times New Roman" w:hAnsi="Times New Roman" w:cs="宋体"/>
          <w:caps w:val="0"/>
          <w:color w:val="auto"/>
        </w:rPr>
        <w:t>客户可以通过微信平台、短信平台、客服电话、直营门店等丰富的线上线下渠道下达订单；客户订单下达后，公司通过自主开发的系统完成订单管理、加工仓储、保鲜配送以及质量监督管理，在48小时内完成从采收到配送的全过程，保证公司产品的优质、新鲜和安全。</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cs="宋体"/>
          <w:bCs/>
          <w:caps w:val="0"/>
          <w:color w:val="auto"/>
          <w:lang w:val="en-US" w:eastAsia="zh-CN"/>
        </w:rPr>
        <w:t>2</w:t>
      </w:r>
      <w:r>
        <w:rPr>
          <w:rFonts w:hint="eastAsia" w:ascii="Times New Roman" w:hAnsi="Times New Roman" w:cs="宋体"/>
          <w:bCs/>
          <w:caps w:val="0"/>
          <w:color w:val="auto"/>
        </w:rPr>
        <w:t>）采购模式</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公司按照种植品种的不同，分别由相应的人员制定采购计划并负责种子种苗的采购。</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除种子种苗以外，公司主要采购品种为有机肥料等原材料。对于该类材料采购，是由生产中心制度采购需求，采购部根据采购需求并结合库存情况进行材料采购。</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cs="宋体"/>
          <w:bCs/>
          <w:caps w:val="0"/>
          <w:color w:val="auto"/>
          <w:lang w:val="en-US" w:eastAsia="zh-CN"/>
        </w:rPr>
        <w:t>3</w:t>
      </w:r>
      <w:r>
        <w:rPr>
          <w:rFonts w:hint="eastAsia" w:ascii="Times New Roman" w:hAnsi="Times New Roman" w:cs="宋体"/>
          <w:bCs/>
          <w:caps w:val="0"/>
          <w:color w:val="auto"/>
        </w:rPr>
        <w:t>）生产模式</w:t>
      </w:r>
    </w:p>
    <w:p>
      <w:pPr>
        <w:spacing w:line="360" w:lineRule="auto"/>
        <w:rPr>
          <w:rFonts w:hint="eastAsia" w:ascii="Times New Roman" w:hAnsi="Times New Roman" w:eastAsia="宋体" w:cs="宋体"/>
          <w:bCs/>
          <w:caps w:val="0"/>
          <w:color w:val="auto"/>
        </w:rPr>
      </w:pPr>
      <w:r>
        <w:rPr>
          <w:rFonts w:hint="eastAsia" w:ascii="Times New Roman" w:hAnsi="Times New Roman" w:cs="宋体"/>
          <w:caps w:val="0"/>
          <w:color w:val="auto"/>
          <w:lang w:val="en-US" w:eastAsia="zh-CN"/>
        </w:rPr>
        <w:t>1、育苗；2、基肥；3、旋耕；4起垄；5、授粉；6、防虫7、套种8、定植；9、熊蜂；10、喷灌；11、采收；12、品控；13、包装；14、质检；15配送</w:t>
      </w:r>
      <w:r>
        <w:rPr>
          <w:rFonts w:hint="eastAsia" w:ascii="Times New Roman" w:hAnsi="Times New Roman" w:cs="宋体"/>
          <w:caps w:val="0"/>
          <w:color w:val="auto"/>
        </w:rPr>
        <w:t>。</w:t>
      </w:r>
      <w:r>
        <w:rPr>
          <w:rFonts w:hint="eastAsia" w:ascii="Times New Roman" w:hAnsi="Times New Roman" w:eastAsia="宋体" w:cs="宋体"/>
          <w:bCs/>
          <w:caps w:val="0"/>
          <w:color w:val="auto"/>
        </w:rPr>
        <w:t>。</w:t>
      </w:r>
    </w:p>
    <w:p>
      <w:pPr>
        <w:pStyle w:val="2"/>
        <w:rPr>
          <w:rFonts w:hint="eastAsia" w:ascii="Times New Roman" w:hAnsi="Times New Roman" w:eastAsia="宋体" w:cs="宋体"/>
          <w:bCs/>
          <w:caps w:val="0"/>
          <w:color w:val="auto"/>
        </w:rPr>
      </w:pPr>
    </w:p>
    <w:p>
      <w:pPr>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rPr>
          <w:rFonts w:hint="eastAsia" w:ascii="Times New Roman" w:hAnsi="Times New Roman" w:eastAsia="宋体" w:cs="宋体"/>
          <w:bCs/>
          <w:caps w:val="0"/>
          <w:color w:val="auto"/>
        </w:rPr>
      </w:pPr>
    </w:p>
    <w:p>
      <w:pPr>
        <w:pStyle w:val="2"/>
        <w:rPr>
          <w:rFonts w:hint="eastAsia"/>
        </w:rPr>
      </w:pPr>
    </w:p>
    <w:p>
      <w:pPr>
        <w:pStyle w:val="2"/>
        <w:rPr>
          <w:rFonts w:hint="eastAsia"/>
        </w:rPr>
      </w:pPr>
    </w:p>
    <w:p>
      <w:pPr>
        <w:pStyle w:val="4"/>
        <w:spacing w:before="0" w:after="0" w:line="360" w:lineRule="auto"/>
        <w:ind w:firstLine="480"/>
        <w:rPr>
          <w:rFonts w:hint="eastAsia" w:ascii="Times New Roman" w:hAnsi="Times New Roman" w:eastAsia="宋体"/>
          <w:caps w:val="0"/>
          <w:sz w:val="24"/>
          <w:szCs w:val="24"/>
        </w:rPr>
      </w:pPr>
      <w:bookmarkStart w:id="63" w:name="_Toc30578"/>
      <w:r>
        <w:rPr>
          <w:rFonts w:hint="eastAsia" w:ascii="Times New Roman" w:hAnsi="Times New Roman" w:eastAsia="宋体"/>
          <w:caps w:val="0"/>
          <w:sz w:val="24"/>
          <w:szCs w:val="24"/>
          <w:lang w:val="en-US" w:eastAsia="zh-CN"/>
        </w:rPr>
        <w:t>五、公司财务报表简表</w:t>
      </w:r>
      <w:bookmarkEnd w:id="62"/>
      <w:bookmarkEnd w:id="63"/>
    </w:p>
    <w:p>
      <w:pPr>
        <w:spacing w:line="360" w:lineRule="auto"/>
        <w:ind w:firstLine="480"/>
        <w:rPr>
          <w:rFonts w:hint="eastAsia" w:ascii="Times New Roman" w:hAnsi="Times New Roman" w:cs="宋体"/>
          <w:caps w:val="0"/>
        </w:rPr>
      </w:pPr>
      <w:r>
        <w:rPr>
          <w:rFonts w:hint="eastAsia" w:ascii="Times New Roman" w:hAnsi="Times New Roman" w:cs="宋体"/>
          <w:caps w:val="0"/>
        </w:rPr>
        <w:t>（一）资产负债表</w:t>
      </w:r>
    </w:p>
    <w:p>
      <w:pPr>
        <w:spacing w:line="360" w:lineRule="auto"/>
        <w:ind w:firstLine="480"/>
        <w:jc w:val="center"/>
        <w:rPr>
          <w:rFonts w:hint="eastAsia" w:ascii="Times New Roman" w:hAnsi="Times New Roman"/>
          <w:b/>
          <w:caps w:val="0"/>
        </w:rPr>
      </w:pPr>
      <w:r>
        <w:rPr>
          <w:rFonts w:hint="eastAsia" w:ascii="Times New Roman" w:hAnsi="Times New Roman"/>
          <w:b/>
          <w:caps w:val="0"/>
        </w:rPr>
        <w:t>资产负债表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山东照硕现代农业科技有限公司</w:t>
      </w:r>
      <w:r>
        <w:rPr>
          <w:rFonts w:hint="eastAsia" w:ascii="Times New Roman" w:hAnsi="Times New Roman"/>
          <w:caps w:val="0"/>
        </w:rPr>
        <w:t xml:space="preserve">             单位：人民币元</w:t>
      </w:r>
    </w:p>
    <w:tbl>
      <w:tblPr>
        <w:tblStyle w:val="27"/>
        <w:tblW w:w="8491"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5"/>
        <w:gridCol w:w="2180"/>
        <w:gridCol w:w="2377"/>
        <w:gridCol w:w="236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565" w:type="dxa"/>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2180" w:type="dxa"/>
            <w:vAlign w:val="center"/>
          </w:tcPr>
          <w:p>
            <w:pPr>
              <w:spacing w:line="240" w:lineRule="auto"/>
              <w:ind w:firstLine="0" w:firstLineChars="0"/>
              <w:jc w:val="center"/>
              <w:rPr>
                <w:rFonts w:hint="eastAsia" w:ascii="Times New Roman" w:hAnsi="Times New Roman" w:eastAsia="宋体" w:cs="宋体"/>
                <w:b/>
                <w:bCs/>
                <w:caps w:val="0"/>
                <w:kern w:val="0"/>
                <w:lang w:eastAsia="zh-CN"/>
              </w:rPr>
            </w:pPr>
            <w:r>
              <w:rPr>
                <w:rFonts w:hint="eastAsia"/>
                <w:b/>
                <w:caps w:val="0"/>
                <w:lang w:eastAsia="zh-CN"/>
              </w:rPr>
              <w:t>2022年3月31日</w:t>
            </w:r>
          </w:p>
        </w:tc>
        <w:tc>
          <w:tcPr>
            <w:tcW w:w="2377" w:type="dxa"/>
            <w:vAlign w:val="center"/>
          </w:tcPr>
          <w:p>
            <w:pPr>
              <w:spacing w:line="240" w:lineRule="auto"/>
              <w:ind w:firstLine="0" w:firstLineChars="0"/>
              <w:jc w:val="center"/>
              <w:rPr>
                <w:rFonts w:ascii="Times New Roman" w:hAnsi="Times New Roman" w:cs="宋体"/>
                <w:b/>
                <w:bCs/>
                <w:caps w:val="0"/>
                <w:kern w:val="0"/>
              </w:rPr>
            </w:pPr>
            <w:r>
              <w:rPr>
                <w:rFonts w:hint="eastAsia" w:ascii="Times New Roman" w:hAnsi="Times New Roman"/>
                <w:b/>
                <w:caps w:val="0"/>
                <w:lang w:eastAsia="zh-CN"/>
              </w:rPr>
              <w:t>202</w:t>
            </w:r>
            <w:r>
              <w:rPr>
                <w:rFonts w:hint="eastAsia"/>
                <w:b/>
                <w:caps w:val="0"/>
                <w:lang w:val="en-US" w:eastAsia="zh-CN"/>
              </w:rPr>
              <w:t>1</w:t>
            </w:r>
            <w:r>
              <w:rPr>
                <w:rFonts w:hint="eastAsia" w:ascii="Times New Roman" w:hAnsi="Times New Roman"/>
                <w:b/>
                <w:caps w:val="0"/>
                <w:lang w:eastAsia="zh-CN"/>
              </w:rPr>
              <w:t>年12月31日</w:t>
            </w:r>
          </w:p>
        </w:tc>
        <w:tc>
          <w:tcPr>
            <w:tcW w:w="2369" w:type="dxa"/>
            <w:vAlign w:val="center"/>
          </w:tcPr>
          <w:p>
            <w:pPr>
              <w:spacing w:line="240" w:lineRule="auto"/>
              <w:ind w:firstLine="0" w:firstLineChars="0"/>
              <w:jc w:val="center"/>
              <w:rPr>
                <w:rFonts w:hint="eastAsia" w:ascii="Times New Roman" w:hAnsi="Times New Roman" w:cs="宋体"/>
                <w:b/>
                <w:bCs/>
                <w:caps w:val="0"/>
                <w:kern w:val="0"/>
              </w:rPr>
            </w:pPr>
            <w:r>
              <w:rPr>
                <w:rFonts w:ascii="Times New Roman" w:hAnsi="Times New Roman"/>
                <w:b/>
                <w:caps w:val="0"/>
              </w:rPr>
              <w:t>20</w:t>
            </w:r>
            <w:r>
              <w:rPr>
                <w:rFonts w:hint="eastAsia" w:ascii="Times New Roman" w:hAnsi="Times New Roman"/>
                <w:b/>
                <w:caps w:val="0"/>
                <w:lang w:val="en-US" w:eastAsia="zh-CN"/>
              </w:rPr>
              <w:t>2</w:t>
            </w:r>
            <w:r>
              <w:rPr>
                <w:rFonts w:hint="eastAsia"/>
                <w:b/>
                <w:caps w:val="0"/>
                <w:lang w:val="en-US" w:eastAsia="zh-CN"/>
              </w:rPr>
              <w:t>1</w:t>
            </w:r>
            <w:r>
              <w:rPr>
                <w:rFonts w:ascii="Times New Roman" w:hAnsi="Times New Roman"/>
                <w:b/>
                <w:caps w:val="0"/>
              </w:rPr>
              <w:t>年1月1日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流动资产合计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15,326,546.12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14,884,659.05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1,454,567.48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非流动资产合计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36,573,384.81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36,411,107.39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7,518,130.79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资产总计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51,899,930.93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51,295,766.44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8,972,698.27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流动负债合计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304,677.44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276,394.10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hint="eastAsia" w:ascii="Times New Roman" w:hAnsi="Times New Roman" w:cs="宋体"/>
                <w:bCs/>
                <w:caps w:val="0"/>
                <w:kern w:val="0"/>
              </w:rPr>
            </w:pPr>
            <w:r>
              <w:rPr>
                <w:rFonts w:hint="eastAsia" w:ascii="Times New Roman" w:hAnsi="Times New Roman" w:cs="宋体"/>
                <w:bCs/>
                <w:caps w:val="0"/>
                <w:kern w:val="0"/>
                <w:lang w:val="en-US" w:eastAsia="zh-CN"/>
              </w:rPr>
              <w:t>非</w:t>
            </w:r>
            <w:r>
              <w:rPr>
                <w:rFonts w:hint="eastAsia" w:ascii="Times New Roman" w:hAnsi="Times New Roman" w:cs="宋体"/>
                <w:bCs/>
                <w:caps w:val="0"/>
                <w:kern w:val="0"/>
              </w:rPr>
              <w:t>流动负债合计</w:t>
            </w:r>
          </w:p>
        </w:tc>
        <w:tc>
          <w:tcPr>
            <w:tcW w:w="2180"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377"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36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负债合计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304,677.44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276,394.10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所有者权益合计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51,595,253.49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51,019,372.34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8,972,698.27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负债和所有者权益总计</w:t>
            </w:r>
          </w:p>
        </w:tc>
        <w:tc>
          <w:tcPr>
            <w:tcW w:w="2180"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51,899,930.93 </w:t>
            </w:r>
          </w:p>
        </w:tc>
        <w:tc>
          <w:tcPr>
            <w:tcW w:w="2377"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51,295,766.44 </w:t>
            </w:r>
          </w:p>
        </w:tc>
        <w:tc>
          <w:tcPr>
            <w:tcW w:w="236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8,972,698.27 </w:t>
            </w: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（二）利润表</w:t>
      </w:r>
    </w:p>
    <w:p>
      <w:pPr>
        <w:spacing w:line="360" w:lineRule="auto"/>
        <w:ind w:firstLine="480"/>
        <w:jc w:val="center"/>
        <w:rPr>
          <w:rFonts w:hint="eastAsia" w:ascii="Times New Roman" w:hAnsi="Times New Roman"/>
          <w:b/>
          <w:caps w:val="0"/>
        </w:rPr>
      </w:pPr>
      <w:r>
        <w:rPr>
          <w:rFonts w:hint="eastAsia" w:ascii="Times New Roman" w:hAnsi="Times New Roman"/>
          <w:b/>
          <w:caps w:val="0"/>
        </w:rPr>
        <w:t>利润表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山东照硕现代农业科技有限公司</w:t>
      </w:r>
      <w:r>
        <w:rPr>
          <w:rFonts w:hint="eastAsia" w:ascii="Times New Roman" w:hAnsi="Times New Roman"/>
          <w:caps w:val="0"/>
        </w:rPr>
        <w:t xml:space="preserve">              单位：人民币元</w:t>
      </w:r>
    </w:p>
    <w:tbl>
      <w:tblPr>
        <w:tblStyle w:val="27"/>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2002"/>
        <w:gridCol w:w="202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2002" w:type="dxa"/>
            <w:vAlign w:val="center"/>
          </w:tcPr>
          <w:p>
            <w:pPr>
              <w:spacing w:line="360" w:lineRule="auto"/>
              <w:ind w:left="0" w:leftChars="0" w:firstLine="0" w:firstLineChars="0"/>
              <w:jc w:val="center"/>
              <w:rPr>
                <w:rFonts w:hint="eastAsia" w:ascii="Times New Roman" w:hAnsi="Times New Roman" w:eastAsia="宋体" w:cs="宋体"/>
                <w:b/>
                <w:bCs/>
                <w:caps w:val="0"/>
                <w:kern w:val="0"/>
                <w:lang w:eastAsia="zh-CN"/>
              </w:rPr>
            </w:pPr>
            <w:r>
              <w:rPr>
                <w:rFonts w:hint="eastAsia" w:ascii="Times New Roman" w:hAnsi="Times New Roman" w:cs="宋体"/>
                <w:b/>
                <w:bCs/>
                <w:caps w:val="0"/>
                <w:lang w:eastAsia="zh-CN"/>
              </w:rPr>
              <w:t>202</w:t>
            </w:r>
            <w:r>
              <w:rPr>
                <w:rFonts w:hint="eastAsia" w:cs="宋体"/>
                <w:b/>
                <w:bCs/>
                <w:caps w:val="0"/>
                <w:lang w:val="en-US" w:eastAsia="zh-CN"/>
              </w:rPr>
              <w:t>2</w:t>
            </w:r>
            <w:r>
              <w:rPr>
                <w:rFonts w:hint="eastAsia" w:ascii="Times New Roman" w:hAnsi="Times New Roman" w:cs="宋体"/>
                <w:b/>
                <w:bCs/>
                <w:caps w:val="0"/>
                <w:lang w:eastAsia="zh-CN"/>
              </w:rPr>
              <w:t>年1-</w:t>
            </w:r>
            <w:r>
              <w:rPr>
                <w:rFonts w:hint="eastAsia" w:cs="宋体"/>
                <w:b/>
                <w:bCs/>
                <w:caps w:val="0"/>
                <w:lang w:val="en-US" w:eastAsia="zh-CN"/>
              </w:rPr>
              <w:t>3</w:t>
            </w:r>
            <w:r>
              <w:rPr>
                <w:rFonts w:hint="eastAsia" w:ascii="Times New Roman" w:hAnsi="Times New Roman" w:cs="宋体"/>
                <w:b/>
                <w:bCs/>
                <w:caps w:val="0"/>
                <w:lang w:eastAsia="zh-CN"/>
              </w:rPr>
              <w:t>月</w:t>
            </w:r>
          </w:p>
        </w:tc>
        <w:tc>
          <w:tcPr>
            <w:tcW w:w="2024" w:type="dxa"/>
            <w:vAlign w:val="center"/>
          </w:tcPr>
          <w:p>
            <w:pPr>
              <w:spacing w:line="360" w:lineRule="auto"/>
              <w:ind w:left="0" w:leftChars="0" w:firstLine="0" w:firstLineChars="0"/>
              <w:jc w:val="center"/>
              <w:rPr>
                <w:rFonts w:ascii="Times New Roman" w:hAnsi="Times New Roman" w:cs="宋体"/>
                <w:b/>
                <w:bCs/>
                <w:caps w:val="0"/>
                <w:kern w:val="0"/>
              </w:rPr>
            </w:pPr>
            <w:r>
              <w:rPr>
                <w:rFonts w:hint="eastAsia" w:ascii="Times New Roman" w:hAnsi="Times New Roman" w:cs="宋体"/>
                <w:b/>
                <w:bCs/>
                <w:caps w:val="0"/>
              </w:rPr>
              <w:t>20</w:t>
            </w:r>
            <w:r>
              <w:rPr>
                <w:rFonts w:hint="eastAsia" w:ascii="Times New Roman" w:hAnsi="Times New Roman" w:cs="宋体"/>
                <w:b/>
                <w:bCs/>
                <w:caps w:val="0"/>
                <w:lang w:val="en-US" w:eastAsia="zh-CN"/>
              </w:rPr>
              <w:t>2</w:t>
            </w:r>
            <w:r>
              <w:rPr>
                <w:rFonts w:hint="eastAsia" w:cs="宋体"/>
                <w:b/>
                <w:bCs/>
                <w:caps w:val="0"/>
                <w:lang w:val="en-US" w:eastAsia="zh-CN"/>
              </w:rPr>
              <w:t>1</w:t>
            </w:r>
            <w:r>
              <w:rPr>
                <w:rFonts w:hint="eastAsia" w:ascii="Times New Roman" w:hAnsi="Times New Roman" w:cs="宋体"/>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一、营业总收入</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6,908,761.65</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eastAsia" w:ascii="Times New Roman" w:hAnsi="Times New Roman" w:eastAsia="宋体" w:cs="Times New Roman"/>
                <w:b w:val="0"/>
                <w:bCs w:val="0"/>
                <w:caps w:val="0"/>
                <w:kern w:val="0"/>
                <w:lang w:val="en-US" w:eastAsia="zh-CN" w:bidi="ar"/>
              </w:rPr>
              <w:t xml:space="preserve"> </w:t>
            </w:r>
            <w:r>
              <w:rPr>
                <w:rFonts w:hint="default" w:ascii="Times New Roman" w:hAnsi="Times New Roman" w:eastAsia="宋体" w:cs="Times New Roman"/>
                <w:b w:val="0"/>
                <w:bCs w:val="0"/>
                <w:caps w:val="0"/>
                <w:kern w:val="0"/>
                <w:lang w:val="en-US" w:eastAsia="zh-CN" w:bidi="ar"/>
              </w:rPr>
              <w:t>13,736,787.36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二、营业总成本</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5,314,440.89</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10,647,043.37</w:t>
            </w:r>
            <w:r>
              <w:rPr>
                <w:rFonts w:hint="eastAsia" w:ascii="Times New Roman" w:hAnsi="Times New Roman" w:eastAsia="宋体" w:cs="Times New Roman"/>
                <w:b w:val="0"/>
                <w:bCs w:val="0"/>
                <w:caps w:val="0"/>
                <w:lang w:val="en-US" w:eastAsia="zh-CN"/>
              </w:rPr>
              <w:t xml:space="preserve"> 7,267,702.55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三、营业利润（亏损以“-”号填列）</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w:t>
            </w:r>
            <w:r>
              <w:rPr>
                <w:rFonts w:hint="default" w:ascii="Times New Roman" w:hAnsi="Times New Roman" w:eastAsia="宋体" w:cs="Times New Roman"/>
                <w:b w:val="0"/>
                <w:bCs w:val="0"/>
                <w:caps w:val="0"/>
                <w:kern w:val="0"/>
                <w:lang w:val="en-US" w:eastAsia="zh-CN" w:bidi="ar"/>
              </w:rPr>
              <w:t>634,442.86</w:t>
            </w:r>
            <w:r>
              <w:rPr>
                <w:rFonts w:hint="default" w:ascii="Times New Roman" w:hAnsi="Times New Roman" w:eastAsia="宋体" w:cs="Times New Roman"/>
                <w:b w:val="0"/>
                <w:bCs w:val="0"/>
                <w:caps w:val="0"/>
                <w:lang w:val="en-US" w:eastAsia="zh-CN"/>
              </w:rPr>
              <w:t xml:space="preserve">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996,674.07</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四、利润总额（亏损总额以“-”号填列）</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w:t>
            </w:r>
            <w:r>
              <w:rPr>
                <w:rFonts w:hint="default" w:ascii="Times New Roman" w:hAnsi="Times New Roman" w:eastAsia="宋体" w:cs="Times New Roman"/>
                <w:b w:val="0"/>
                <w:bCs w:val="0"/>
                <w:caps w:val="0"/>
                <w:kern w:val="0"/>
                <w:lang w:val="en-US" w:eastAsia="zh-CN" w:bidi="ar"/>
              </w:rPr>
              <w:t>624,298.98</w:t>
            </w:r>
            <w:r>
              <w:rPr>
                <w:rFonts w:hint="default" w:ascii="Times New Roman" w:hAnsi="Times New Roman" w:eastAsia="宋体" w:cs="Times New Roman"/>
                <w:b w:val="0"/>
                <w:bCs w:val="0"/>
                <w:caps w:val="0"/>
                <w:lang w:val="en-US" w:eastAsia="zh-CN"/>
              </w:rPr>
              <w:t xml:space="preserve">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w:t>
            </w:r>
            <w:r>
              <w:rPr>
                <w:rFonts w:hint="default" w:ascii="Times New Roman" w:hAnsi="Times New Roman" w:eastAsia="宋体" w:cs="Times New Roman"/>
                <w:b w:val="0"/>
                <w:bCs w:val="0"/>
                <w:caps w:val="0"/>
                <w:kern w:val="0"/>
                <w:lang w:val="en-US" w:eastAsia="zh-CN" w:bidi="ar"/>
              </w:rPr>
              <w:t>996,674.07</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五、净利润（净亏损以“-”号填列）</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w:t>
            </w:r>
            <w:r>
              <w:rPr>
                <w:rFonts w:hint="default" w:ascii="Times New Roman" w:hAnsi="Times New Roman" w:eastAsia="宋体" w:cs="Times New Roman"/>
                <w:b w:val="0"/>
                <w:bCs w:val="0"/>
                <w:caps w:val="0"/>
                <w:kern w:val="0"/>
                <w:lang w:val="en-US" w:eastAsia="zh-CN" w:bidi="ar"/>
              </w:rPr>
              <w:t>575,881.15</w:t>
            </w:r>
            <w:r>
              <w:rPr>
                <w:rFonts w:hint="default" w:ascii="Times New Roman" w:hAnsi="Times New Roman" w:eastAsia="宋体" w:cs="Times New Roman"/>
                <w:b w:val="0"/>
                <w:bCs w:val="0"/>
                <w:caps w:val="0"/>
                <w:lang w:val="en-US" w:eastAsia="zh-CN"/>
              </w:rPr>
              <w:t xml:space="preserve">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lang w:val="en-US" w:eastAsia="zh-CN"/>
              </w:rPr>
            </w:pPr>
            <w:r>
              <w:rPr>
                <w:rFonts w:hint="default" w:ascii="Times New Roman" w:hAnsi="Times New Roman" w:eastAsia="宋体" w:cs="Times New Roman"/>
                <w:b w:val="0"/>
                <w:bCs w:val="0"/>
                <w:caps w:val="0"/>
                <w:lang w:val="en-US" w:eastAsia="zh-CN"/>
              </w:rPr>
              <w:t xml:space="preserve"> </w:t>
            </w:r>
            <w:r>
              <w:rPr>
                <w:rFonts w:hint="default" w:ascii="Times New Roman" w:hAnsi="Times New Roman" w:eastAsia="宋体" w:cs="Times New Roman"/>
                <w:b w:val="0"/>
                <w:bCs w:val="0"/>
                <w:caps w:val="0"/>
                <w:kern w:val="0"/>
                <w:lang w:val="en-US" w:eastAsia="zh-CN" w:bidi="ar"/>
              </w:rPr>
              <w:t>996,674.07</w:t>
            </w:r>
            <w:r>
              <w:rPr>
                <w:rFonts w:hint="default" w:ascii="Times New Roman" w:hAnsi="Times New Roman" w:eastAsia="宋体" w:cs="Times New Roman"/>
                <w:b w:val="0"/>
                <w:bCs w:val="0"/>
                <w:caps w:val="0"/>
                <w:lang w:val="en-US" w:eastAsia="zh-CN"/>
              </w:rPr>
              <w:t xml:space="preserve"> </w:t>
            </w:r>
          </w:p>
        </w:tc>
      </w:tr>
    </w:tbl>
    <w:p>
      <w:pPr>
        <w:spacing w:before="156" w:beforeLines="50" w:line="360" w:lineRule="auto"/>
        <w:ind w:firstLine="480"/>
        <w:rPr>
          <w:rFonts w:hint="eastAsia" w:ascii="Times New Roman" w:hAnsi="Times New Roman"/>
          <w:caps w:val="0"/>
        </w:rPr>
      </w:pPr>
    </w:p>
    <w:p>
      <w:pPr>
        <w:spacing w:before="156" w:beforeLines="50" w:line="360" w:lineRule="auto"/>
        <w:ind w:firstLine="480"/>
        <w:rPr>
          <w:rFonts w:hint="eastAsia" w:ascii="Times New Roman" w:hAnsi="Times New Roman"/>
          <w:caps w:val="0"/>
        </w:rPr>
      </w:pPr>
    </w:p>
    <w:p>
      <w:pPr>
        <w:spacing w:before="156" w:beforeLines="50" w:line="360" w:lineRule="auto"/>
        <w:ind w:firstLine="480"/>
        <w:rPr>
          <w:rFonts w:hint="eastAsia" w:ascii="Times New Roman" w:hAnsi="Times New Roman"/>
          <w:caps w:val="0"/>
        </w:rPr>
      </w:pPr>
    </w:p>
    <w:p>
      <w:pPr>
        <w:spacing w:before="156" w:beforeLines="50" w:line="360" w:lineRule="auto"/>
        <w:ind w:firstLine="480"/>
        <w:rPr>
          <w:rFonts w:hint="eastAsia" w:ascii="Times New Roman" w:hAnsi="Times New Roman"/>
          <w:caps w:val="0"/>
        </w:rPr>
      </w:pPr>
    </w:p>
    <w:p>
      <w:pPr>
        <w:spacing w:before="156" w:beforeLines="50" w:line="360" w:lineRule="auto"/>
        <w:ind w:firstLine="480"/>
        <w:rPr>
          <w:rFonts w:hint="eastAsia" w:ascii="Times New Roman" w:hAnsi="Times New Roman"/>
          <w:caps w:val="0"/>
        </w:rPr>
      </w:pPr>
      <w:r>
        <w:rPr>
          <w:rFonts w:hint="eastAsia" w:ascii="Times New Roman" w:hAnsi="Times New Roman"/>
          <w:caps w:val="0"/>
        </w:rPr>
        <w:t>（三）现金流量表</w:t>
      </w:r>
    </w:p>
    <w:p>
      <w:pPr>
        <w:spacing w:line="360" w:lineRule="auto"/>
        <w:ind w:firstLine="480"/>
        <w:jc w:val="center"/>
        <w:rPr>
          <w:rFonts w:hint="eastAsia" w:ascii="Times New Roman" w:hAnsi="Times New Roman"/>
          <w:b/>
          <w:caps w:val="0"/>
        </w:rPr>
      </w:pPr>
    </w:p>
    <w:p>
      <w:pPr>
        <w:spacing w:line="360" w:lineRule="auto"/>
        <w:ind w:firstLine="480"/>
        <w:jc w:val="center"/>
        <w:rPr>
          <w:rFonts w:hint="eastAsia" w:ascii="Times New Roman" w:hAnsi="Times New Roman"/>
          <w:b/>
          <w:caps w:val="0"/>
        </w:rPr>
      </w:pPr>
      <w:r>
        <w:rPr>
          <w:rFonts w:hint="eastAsia" w:ascii="Times New Roman" w:hAnsi="Times New Roman"/>
          <w:b/>
          <w:caps w:val="0"/>
        </w:rPr>
        <w:t>现金流量表</w:t>
      </w:r>
    </w:p>
    <w:p>
      <w:pPr>
        <w:spacing w:line="360" w:lineRule="auto"/>
        <w:ind w:firstLine="0" w:firstLineChars="0"/>
        <w:rPr>
          <w:rFonts w:hint="eastAsia" w:ascii="Times New Roman" w:hAnsi="Times New Roman"/>
          <w:caps w:val="0"/>
        </w:rPr>
      </w:pPr>
      <w:r>
        <w:rPr>
          <w:rFonts w:hint="eastAsia" w:ascii="Times New Roman" w:hAnsi="Times New Roman"/>
          <w:caps w:val="0"/>
        </w:rPr>
        <w:t>编制单位：</w:t>
      </w:r>
      <w:r>
        <w:rPr>
          <w:rFonts w:hint="eastAsia"/>
          <w:caps w:val="0"/>
          <w:lang w:eastAsia="zh-CN"/>
        </w:rPr>
        <w:t>山东照硕现代农业科技有限公司</w:t>
      </w:r>
      <w:r>
        <w:rPr>
          <w:rFonts w:hint="eastAsia" w:ascii="Times New Roman" w:hAnsi="Times New Roman"/>
          <w:caps w:val="0"/>
        </w:rPr>
        <w:t xml:space="preserve">   </w:t>
      </w:r>
      <w:r>
        <w:rPr>
          <w:rFonts w:hint="eastAsia" w:ascii="Times New Roman" w:hAnsi="Times New Roman"/>
          <w:caps w:val="0"/>
          <w:lang w:val="en-US" w:eastAsia="zh-CN"/>
        </w:rPr>
        <w:t xml:space="preserve"> </w:t>
      </w:r>
      <w:r>
        <w:rPr>
          <w:rFonts w:hint="eastAsia" w:ascii="Times New Roman" w:hAnsi="Times New Roman"/>
          <w:caps w:val="0"/>
        </w:rPr>
        <w:t xml:space="preserve">           单位：人民币元</w:t>
      </w:r>
    </w:p>
    <w:tbl>
      <w:tblPr>
        <w:tblStyle w:val="27"/>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rPr>
              <w:t>项目</w:t>
            </w:r>
          </w:p>
        </w:tc>
        <w:tc>
          <w:tcPr>
            <w:tcW w:w="2011" w:type="dxa"/>
            <w:vAlign w:val="center"/>
          </w:tcPr>
          <w:p>
            <w:pPr>
              <w:spacing w:line="360" w:lineRule="auto"/>
              <w:ind w:left="0" w:leftChars="0" w:firstLine="0" w:firstLineChars="0"/>
              <w:jc w:val="center"/>
              <w:rPr>
                <w:rFonts w:hint="eastAsia" w:ascii="Times New Roman" w:hAnsi="Times New Roman" w:eastAsia="宋体" w:cs="宋体"/>
                <w:b/>
                <w:caps w:val="0"/>
                <w:color w:val="000000"/>
                <w:lang w:eastAsia="zh-CN"/>
              </w:rPr>
            </w:pPr>
            <w:r>
              <w:rPr>
                <w:rFonts w:hint="eastAsia" w:ascii="Times New Roman" w:hAnsi="Times New Roman"/>
                <w:b/>
                <w:bCs/>
                <w:caps w:val="0"/>
                <w:lang w:eastAsia="zh-CN"/>
              </w:rPr>
              <w:t>202</w:t>
            </w:r>
            <w:r>
              <w:rPr>
                <w:rFonts w:hint="eastAsia"/>
                <w:b/>
                <w:bCs/>
                <w:caps w:val="0"/>
                <w:lang w:val="en-US" w:eastAsia="zh-CN"/>
              </w:rPr>
              <w:t>2</w:t>
            </w:r>
            <w:r>
              <w:rPr>
                <w:rFonts w:hint="eastAsia" w:ascii="Times New Roman" w:hAnsi="Times New Roman"/>
                <w:b/>
                <w:bCs/>
                <w:caps w:val="0"/>
                <w:lang w:eastAsia="zh-CN"/>
              </w:rPr>
              <w:t>年1-</w:t>
            </w:r>
            <w:r>
              <w:rPr>
                <w:rFonts w:hint="eastAsia"/>
                <w:b/>
                <w:bCs/>
                <w:caps w:val="0"/>
                <w:lang w:val="en-US" w:eastAsia="zh-CN"/>
              </w:rPr>
              <w:t>3</w:t>
            </w:r>
            <w:r>
              <w:rPr>
                <w:rFonts w:hint="eastAsia" w:ascii="Times New Roman" w:hAnsi="Times New Roman"/>
                <w:b/>
                <w:bCs/>
                <w:caps w:val="0"/>
                <w:lang w:eastAsia="zh-CN"/>
              </w:rPr>
              <w:t>月</w:t>
            </w:r>
          </w:p>
        </w:tc>
        <w:tc>
          <w:tcPr>
            <w:tcW w:w="2009" w:type="dxa"/>
            <w:vAlign w:val="center"/>
          </w:tcPr>
          <w:p>
            <w:pPr>
              <w:spacing w:line="360" w:lineRule="auto"/>
              <w:ind w:left="0" w:leftChars="0" w:firstLine="0" w:firstLineChars="0"/>
              <w:jc w:val="center"/>
              <w:rPr>
                <w:rFonts w:hint="eastAsia" w:ascii="Times New Roman" w:hAnsi="Times New Roman" w:cs="宋体"/>
                <w:b/>
                <w:caps w:val="0"/>
                <w:color w:val="000000"/>
              </w:rPr>
            </w:pPr>
            <w:r>
              <w:rPr>
                <w:rFonts w:ascii="Times New Roman" w:hAnsi="Times New Roman"/>
                <w:b/>
                <w:bCs/>
                <w:caps w:val="0"/>
              </w:rPr>
              <w:t>20</w:t>
            </w:r>
            <w:r>
              <w:rPr>
                <w:rFonts w:hint="eastAsia" w:ascii="Times New Roman" w:hAnsi="Times New Roman"/>
                <w:b/>
                <w:bCs/>
                <w:caps w:val="0"/>
                <w:lang w:val="en-US" w:eastAsia="zh-CN"/>
              </w:rPr>
              <w:t>2</w:t>
            </w:r>
            <w:r>
              <w:rPr>
                <w:rFonts w:hint="eastAsia"/>
                <w:b/>
                <w:bCs/>
                <w:caps w:val="0"/>
                <w:lang w:val="en-US" w:eastAsia="zh-CN"/>
              </w:rPr>
              <w:t>1</w:t>
            </w:r>
            <w:r>
              <w:rPr>
                <w:rFonts w:ascii="Times New Roman" w:hAnsi="Times New Roman"/>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经营活动现金流入小计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9,392,755.16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11,035,213.32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经营活动现金流出小计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4,187,312.31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23,579,897.49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经营活动产生的现金流量净额</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5,205,442.85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-12,544,684.17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投资活动现金流入小计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投资活动现金流出小计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813,844.45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1,374,635.00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投资活动产生的现金流量净额</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-813,844.45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-1,374,635.00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筹资活动现金流入小计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12,660,995.81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筹资活动现金流出小计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筹资活动产生的现金流量净额</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12,660,995.81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现金及现金等价物净增加额</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4,391,598.40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-1,258,323.36 </w:t>
            </w:r>
          </w:p>
        </w:tc>
      </w:tr>
      <w:tr>
        <w:tblPrEx>
          <w:tblLayout w:type="fixed"/>
          <w:tblCellMar>
            <w:top w:w="15" w:type="dxa"/>
            <w:left w:w="15" w:type="dxa"/>
            <w:bottom w:w="15" w:type="dxa"/>
            <w:right w:w="15" w:type="dxa"/>
          </w:tblCellMar>
        </w:tblPrEx>
        <w:trPr>
          <w:trHeight w:val="454" w:hRule="atLeast"/>
        </w:trPr>
        <w:tc>
          <w:tcPr>
            <w:tcW w:w="4352" w:type="dxa"/>
            <w:vAlign w:val="center"/>
          </w:tcPr>
          <w:p>
            <w:pPr>
              <w:widowControl/>
              <w:ind w:left="0" w:leftChars="0" w:firstLine="0" w:firstLineChars="0"/>
              <w:jc w:val="left"/>
              <w:textAlignment w:val="center"/>
              <w:rPr>
                <w:rFonts w:hint="eastAsia" w:ascii="Times New Roman" w:hAnsi="Times New Roman" w:cs="宋体"/>
                <w:caps w:val="0"/>
                <w:color w:val="000000"/>
                <w:kern w:val="0"/>
              </w:rPr>
            </w:pPr>
            <w:bookmarkStart w:id="64" w:name="_Toc346092735"/>
            <w:bookmarkStart w:id="65" w:name="_Toc346286149"/>
            <w:bookmarkStart w:id="66" w:name="_Toc347755016"/>
            <w:bookmarkStart w:id="67" w:name="_Toc342567512"/>
            <w:bookmarkStart w:id="68" w:name="_Toc317756593"/>
            <w:bookmarkStart w:id="69" w:name="_Toc347823201"/>
            <w:bookmarkStart w:id="70" w:name="_Toc465241476"/>
            <w:bookmarkStart w:id="71" w:name="_Toc7360"/>
            <w:r>
              <w:rPr>
                <w:rFonts w:hint="eastAsia" w:ascii="Times New Roman" w:hAnsi="Times New Roman" w:cs="宋体"/>
                <w:caps w:val="0"/>
                <w:color w:val="000000"/>
                <w:kern w:val="0"/>
                <w:lang w:val="en-US" w:eastAsia="zh-CN"/>
              </w:rPr>
              <w:t xml:space="preserve">期末现金及现金等价物余额 </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4,587,842.52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196,244.12 </w:t>
            </w:r>
          </w:p>
        </w:tc>
      </w:tr>
    </w:tbl>
    <w:p>
      <w:pPr>
        <w:pStyle w:val="4"/>
        <w:spacing w:before="156" w:beforeLines="50" w:after="0" w:line="360" w:lineRule="auto"/>
        <w:ind w:firstLine="480"/>
        <w:rPr>
          <w:rFonts w:hint="eastAsia" w:ascii="Times New Roman" w:hAnsi="Times New Roman" w:eastAsia="宋体"/>
          <w:caps w:val="0"/>
          <w:sz w:val="24"/>
          <w:szCs w:val="24"/>
          <w:lang w:eastAsia="zh-CN"/>
        </w:rPr>
      </w:pPr>
      <w:r>
        <w:rPr>
          <w:rFonts w:hint="eastAsia" w:ascii="Times New Roman" w:hAnsi="Times New Roman" w:eastAsia="宋体"/>
          <w:caps w:val="0"/>
          <w:sz w:val="24"/>
          <w:szCs w:val="24"/>
        </w:rPr>
        <w:t>六、</w:t>
      </w:r>
      <w:bookmarkEnd w:id="64"/>
      <w:bookmarkEnd w:id="65"/>
      <w:bookmarkEnd w:id="66"/>
      <w:bookmarkEnd w:id="67"/>
      <w:bookmarkEnd w:id="68"/>
      <w:bookmarkEnd w:id="69"/>
      <w:r>
        <w:rPr>
          <w:rFonts w:hint="eastAsia" w:ascii="Times New Roman" w:hAnsi="Times New Roman" w:eastAsia="宋体"/>
          <w:caps w:val="0"/>
          <w:sz w:val="24"/>
          <w:szCs w:val="24"/>
        </w:rPr>
        <w:t>公司</w:t>
      </w:r>
      <w:bookmarkEnd w:id="70"/>
      <w:r>
        <w:rPr>
          <w:rFonts w:hint="eastAsia" w:ascii="Times New Roman" w:hAnsi="Times New Roman" w:eastAsia="宋体"/>
          <w:caps w:val="0"/>
          <w:sz w:val="24"/>
          <w:szCs w:val="24"/>
          <w:lang w:eastAsia="zh-CN"/>
        </w:rPr>
        <w:t>经营目标及计划</w:t>
      </w:r>
      <w:bookmarkEnd w:id="71"/>
    </w:p>
    <w:p>
      <w:pPr>
        <w:widowControl w:val="0"/>
        <w:wordWrap/>
        <w:adjustRightInd w:val="0"/>
        <w:snapToGrid w:val="0"/>
        <w:spacing w:line="360" w:lineRule="auto"/>
        <w:ind w:firstLine="480"/>
        <w:textAlignment w:val="auto"/>
        <w:rPr>
          <w:rFonts w:hint="eastAsia" w:ascii="Times New Roman" w:hAnsi="Times New Roman" w:cs="宋体"/>
          <w:caps w:val="0"/>
        </w:rPr>
      </w:pPr>
      <w:r>
        <w:rPr>
          <w:rFonts w:hint="eastAsia" w:ascii="Times New Roman" w:hAnsi="Times New Roman" w:cs="宋体"/>
          <w:caps w:val="0"/>
          <w:lang w:val="en-US" w:eastAsia="zh-CN"/>
        </w:rPr>
        <w:t>公司倡导有机生活理念，未来将围绕现有的有机农产品种植和销售业务，进一步为消费者提供相关产品的种植体验、农产品种植知识科普和养生休闲等配套服务，发展农业休闲服务业。公司会员权益包括有机农产品配送、会员日活动、专属客服、生日礼包和特定次数的免费入园；另一方面，消费者将在农场的现场参观和体验中加深其对有机产品的认识，公司为消费者倡导有机生活理念的同时达到推广公司有机农产品并且吸引消费者成为会员的目的</w:t>
      </w:r>
      <w:r>
        <w:rPr>
          <w:rFonts w:hint="eastAsia" w:ascii="Times New Roman" w:hAnsi="Times New Roman" w:cs="宋体"/>
          <w:caps w:val="0"/>
        </w:rPr>
        <w:t>。</w:t>
      </w:r>
    </w:p>
    <w:p>
      <w:pPr>
        <w:spacing w:line="360" w:lineRule="auto"/>
        <w:ind w:firstLine="480"/>
        <w:rPr>
          <w:rFonts w:hint="eastAsia" w:ascii="Times New Roman" w:hAnsi="Times New Roman" w:cs="Times New Roman"/>
          <w:b w:val="0"/>
          <w:bCs w:val="0"/>
          <w:caps w:val="0"/>
          <w:kern w:val="2"/>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3"/>
        <w:spacing w:before="0" w:after="0" w:line="360" w:lineRule="auto"/>
        <w:jc w:val="center"/>
        <w:rPr>
          <w:rFonts w:hint="eastAsia" w:ascii="Times New Roman" w:hAnsi="Times New Roman" w:eastAsia="黑体"/>
          <w:caps w:val="0"/>
          <w:sz w:val="30"/>
          <w:szCs w:val="30"/>
          <w:lang w:val="en-US"/>
        </w:rPr>
      </w:pPr>
      <w:bookmarkStart w:id="72" w:name="_Toc28676"/>
      <w:r>
        <w:rPr>
          <w:rFonts w:hint="eastAsia" w:ascii="Times New Roman" w:hAnsi="Times New Roman" w:eastAsia="黑体"/>
          <w:caps w:val="0"/>
          <w:sz w:val="30"/>
          <w:szCs w:val="30"/>
        </w:rPr>
        <w:t>第三</w:t>
      </w:r>
      <w:r>
        <w:rPr>
          <w:rFonts w:hint="eastAsia" w:ascii="Times New Roman" w:hAnsi="Times New Roman" w:eastAsia="黑体"/>
          <w:caps w:val="0"/>
          <w:sz w:val="30"/>
          <w:szCs w:val="30"/>
          <w:lang w:val="en-US" w:eastAsia="zh-CN"/>
        </w:rPr>
        <w:t>章 本次挂牌的有关机构</w:t>
      </w:r>
      <w:bookmarkEnd w:id="72"/>
    </w:p>
    <w:p>
      <w:pPr>
        <w:pStyle w:val="4"/>
        <w:spacing w:before="156" w:beforeLines="50" w:after="0" w:line="360" w:lineRule="auto"/>
        <w:ind w:firstLine="480"/>
        <w:rPr>
          <w:rFonts w:hint="eastAsia" w:ascii="Times New Roman" w:hAnsi="Times New Roman" w:eastAsia="宋体"/>
          <w:caps w:val="0"/>
          <w:sz w:val="24"/>
          <w:szCs w:val="24"/>
          <w:lang w:eastAsia="zh-CN"/>
        </w:rPr>
      </w:pPr>
      <w:bookmarkStart w:id="73" w:name="_Toc21731"/>
      <w:r>
        <w:rPr>
          <w:rFonts w:hint="eastAsia" w:ascii="Times New Roman" w:hAnsi="Times New Roman" w:eastAsia="宋体"/>
          <w:caps w:val="0"/>
          <w:sz w:val="24"/>
          <w:szCs w:val="24"/>
          <w:lang w:val="en-US" w:eastAsia="zh-CN"/>
        </w:rPr>
        <w:t>一</w:t>
      </w:r>
      <w:r>
        <w:rPr>
          <w:rFonts w:hint="eastAsia" w:ascii="Times New Roman" w:hAnsi="Times New Roman" w:eastAsia="宋体"/>
          <w:caps w:val="0"/>
          <w:sz w:val="24"/>
          <w:szCs w:val="24"/>
        </w:rPr>
        <w:t>、</w:t>
      </w:r>
      <w:r>
        <w:rPr>
          <w:rFonts w:hint="eastAsia" w:ascii="Times New Roman" w:hAnsi="Times New Roman" w:eastAsia="宋体"/>
          <w:caps w:val="0"/>
          <w:sz w:val="24"/>
          <w:szCs w:val="24"/>
          <w:lang w:val="en-US" w:eastAsia="zh-CN"/>
        </w:rPr>
        <w:t>推荐机构</w:t>
      </w:r>
      <w:bookmarkEnd w:id="73"/>
    </w:p>
    <w:p>
      <w:pPr>
        <w:spacing w:line="360" w:lineRule="auto"/>
        <w:ind w:firstLine="480"/>
        <w:rPr>
          <w:rFonts w:hint="eastAsia" w:ascii="Times New Roman" w:hAnsi="Times New Roman" w:cs="宋体"/>
          <w:caps w:val="0"/>
        </w:rPr>
      </w:pPr>
      <w:r>
        <w:rPr>
          <w:rFonts w:hint="eastAsia" w:ascii="Times New Roman" w:hAnsi="Times New Roman" w:cs="宋体"/>
          <w:caps w:val="0"/>
        </w:rPr>
        <w:t>名    称：中泰证券股份有限公司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办公地址：济南市市中区经七路86号</w:t>
      </w:r>
    </w:p>
    <w:p>
      <w:pPr>
        <w:spacing w:line="360" w:lineRule="auto"/>
        <w:ind w:firstLine="480"/>
        <w:rPr>
          <w:rFonts w:hint="eastAsia" w:ascii="Times New Roman" w:hAnsi="Times New Roman" w:eastAsia="宋体" w:cs="宋体"/>
          <w:caps w:val="0"/>
          <w:lang w:val="en-US" w:eastAsia="zh-CN"/>
        </w:rPr>
      </w:pPr>
      <w:r>
        <w:rPr>
          <w:rFonts w:hint="eastAsia" w:ascii="Times New Roman" w:hAnsi="Times New Roman" w:cs="宋体"/>
          <w:caps w:val="0"/>
        </w:rPr>
        <w:t>法定代表人（负责人）：李</w:t>
      </w:r>
      <w:r>
        <w:rPr>
          <w:rFonts w:hint="eastAsia" w:ascii="Times New Roman" w:hAnsi="Times New Roman" w:cs="宋体"/>
          <w:caps w:val="0"/>
          <w:lang w:val="en-US" w:eastAsia="zh-CN"/>
        </w:rPr>
        <w:t>峰</w:t>
      </w:r>
    </w:p>
    <w:p>
      <w:pPr>
        <w:spacing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cs="宋体"/>
          <w:caps w:val="0"/>
          <w:color w:val="auto"/>
        </w:rPr>
        <w:t>推荐经办人：</w:t>
      </w:r>
      <w:r>
        <w:rPr>
          <w:rFonts w:hint="eastAsia" w:cs="宋体"/>
          <w:caps w:val="0"/>
          <w:color w:val="auto"/>
          <w:lang w:val="en-US" w:eastAsia="zh-CN"/>
        </w:rPr>
        <w:t>刘思桐</w:t>
      </w:r>
      <w:r>
        <w:rPr>
          <w:rFonts w:hint="eastAsia" w:ascii="Times New Roman" w:hAnsi="Times New Roman" w:cs="宋体"/>
          <w:caps w:val="0"/>
          <w:color w:val="auto"/>
        </w:rPr>
        <w:t xml:space="preserve"> </w:t>
      </w:r>
      <w:r>
        <w:rPr>
          <w:rFonts w:hint="eastAsia" w:cs="宋体"/>
          <w:caps w:val="0"/>
          <w:color w:val="auto"/>
          <w:lang w:val="en-US" w:eastAsia="zh-CN"/>
        </w:rPr>
        <w:t>冯炜</w:t>
      </w:r>
      <w:r>
        <w:rPr>
          <w:rFonts w:hint="eastAsia" w:ascii="Times New Roman" w:hAnsi="Times New Roman" w:cs="宋体"/>
          <w:caps w:val="0"/>
          <w:color w:val="auto"/>
          <w:lang w:val="en-US" w:eastAsia="zh-CN"/>
        </w:rPr>
        <w:t xml:space="preserve"> 史念祖</w:t>
      </w:r>
    </w:p>
    <w:p>
      <w:pPr>
        <w:spacing w:line="360" w:lineRule="auto"/>
        <w:ind w:firstLine="480"/>
        <w:rPr>
          <w:rFonts w:hint="eastAsia" w:ascii="Times New Roman" w:hAnsi="Times New Roman" w:cs="宋体"/>
          <w:caps w:val="0"/>
        </w:rPr>
      </w:pPr>
      <w:r>
        <w:rPr>
          <w:rFonts w:hint="eastAsia" w:ascii="Times New Roman" w:hAnsi="Times New Roman" w:cs="宋体"/>
          <w:caps w:val="0"/>
        </w:rPr>
        <w:t>电    话：0534-2627169</w:t>
      </w:r>
    </w:p>
    <w:p>
      <w:pPr>
        <w:spacing w:line="360" w:lineRule="auto"/>
        <w:ind w:firstLine="480"/>
        <w:rPr>
          <w:rFonts w:hint="eastAsia" w:ascii="Times New Roman" w:hAnsi="Times New Roman" w:cs="宋体"/>
          <w:caps w:val="0"/>
        </w:rPr>
      </w:pPr>
      <w:r>
        <w:rPr>
          <w:rFonts w:hint="eastAsia" w:ascii="Times New Roman" w:hAnsi="Times New Roman" w:cs="宋体"/>
          <w:caps w:val="0"/>
        </w:rPr>
        <w:t>传    真：0534-2627169</w:t>
      </w:r>
    </w:p>
    <w:p>
      <w:pPr>
        <w:pStyle w:val="4"/>
        <w:spacing w:before="156" w:beforeLines="50" w:after="0" w:line="360" w:lineRule="auto"/>
        <w:ind w:firstLine="480"/>
        <w:rPr>
          <w:rFonts w:hint="eastAsia" w:ascii="Times New Roman" w:hAnsi="Times New Roman" w:eastAsia="宋体"/>
          <w:caps w:val="0"/>
          <w:sz w:val="24"/>
          <w:szCs w:val="24"/>
          <w:lang w:val="en-US" w:eastAsia="zh-CN"/>
        </w:rPr>
      </w:pPr>
      <w:bookmarkStart w:id="74" w:name="_Toc20917"/>
      <w:r>
        <w:rPr>
          <w:rFonts w:hint="eastAsia" w:ascii="Times New Roman" w:hAnsi="Times New Roman" w:eastAsia="宋体"/>
          <w:caps w:val="0"/>
          <w:sz w:val="24"/>
          <w:szCs w:val="24"/>
          <w:lang w:val="en-US" w:eastAsia="zh-CN"/>
        </w:rPr>
        <w:t>二</w:t>
      </w:r>
      <w:r>
        <w:rPr>
          <w:rFonts w:hint="eastAsia" w:ascii="Times New Roman" w:hAnsi="Times New Roman" w:eastAsia="宋体"/>
          <w:caps w:val="0"/>
          <w:sz w:val="24"/>
          <w:szCs w:val="24"/>
        </w:rPr>
        <w:t>、</w:t>
      </w:r>
      <w:r>
        <w:rPr>
          <w:rFonts w:hint="eastAsia" w:ascii="Times New Roman" w:hAnsi="Times New Roman" w:eastAsia="宋体"/>
          <w:caps w:val="0"/>
          <w:sz w:val="24"/>
          <w:szCs w:val="24"/>
          <w:lang w:val="en-US" w:eastAsia="zh-CN"/>
        </w:rPr>
        <w:t>审计机构</w:t>
      </w:r>
      <w:bookmarkEnd w:id="74"/>
    </w:p>
    <w:p>
      <w:pPr>
        <w:spacing w:line="360" w:lineRule="auto"/>
        <w:ind w:firstLine="480"/>
        <w:rPr>
          <w:rFonts w:hint="eastAsia" w:ascii="Times New Roman" w:hAnsi="Times New Roman" w:eastAsia="宋体" w:cs="宋体"/>
          <w:caps w:val="0"/>
          <w:color w:val="auto"/>
          <w:lang w:eastAsia="zh-CN"/>
        </w:rPr>
      </w:pPr>
      <w:r>
        <w:rPr>
          <w:rFonts w:hint="eastAsia" w:ascii="Times New Roman" w:hAnsi="Times New Roman" w:cs="宋体"/>
          <w:caps w:val="0"/>
          <w:color w:val="auto"/>
        </w:rPr>
        <w:t>名    称：</w:t>
      </w:r>
      <w:r>
        <w:rPr>
          <w:rFonts w:hint="eastAsia" w:ascii="Times New Roman" w:hAnsi="Times New Roman" w:cs="宋体"/>
          <w:caps w:val="0"/>
          <w:color w:val="auto"/>
          <w:lang w:eastAsia="zh-CN"/>
        </w:rPr>
        <w:t>北京正和信会计师事务所有限责任公司</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cs="宋体"/>
          <w:caps w:val="0"/>
          <w:color w:val="auto"/>
        </w:rPr>
        <w:t>办公地址：</w:t>
      </w:r>
      <w:r>
        <w:rPr>
          <w:rFonts w:hint="eastAsia" w:ascii="Times New Roman" w:hAnsi="Times New Roman" w:cs="宋体"/>
          <w:caps w:val="0"/>
          <w:color w:val="auto"/>
          <w:lang w:val="en-US" w:eastAsia="zh-CN"/>
        </w:rPr>
        <w:t>北京市朝阳区高碑店乡半壁店村惠河南街1089号1层D1204</w:t>
      </w:r>
    </w:p>
    <w:p>
      <w:pPr>
        <w:spacing w:line="360" w:lineRule="auto"/>
        <w:ind w:firstLine="480"/>
        <w:rPr>
          <w:rFonts w:hint="eastAsia" w:ascii="Times New Roman" w:hAnsi="Times New Roman" w:eastAsia="宋体" w:cs="宋体"/>
          <w:caps w:val="0"/>
          <w:color w:val="auto"/>
          <w:lang w:eastAsia="zh-CN"/>
        </w:rPr>
      </w:pPr>
      <w:r>
        <w:rPr>
          <w:rFonts w:hint="eastAsia" w:ascii="Times New Roman" w:hAnsi="Times New Roman" w:cs="宋体"/>
          <w:caps w:val="0"/>
          <w:color w:val="auto"/>
        </w:rPr>
        <w:t>负责人：</w:t>
      </w:r>
      <w:r>
        <w:rPr>
          <w:rFonts w:hint="eastAsia" w:ascii="Times New Roman" w:hAnsi="Times New Roman" w:cs="宋体"/>
          <w:caps w:val="0"/>
          <w:color w:val="auto"/>
          <w:lang w:val="en-US" w:eastAsia="zh-CN"/>
        </w:rPr>
        <w:t>张晖</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cs="宋体"/>
          <w:caps w:val="0"/>
          <w:color w:val="auto"/>
        </w:rPr>
        <w:t>经办注册会计师：</w:t>
      </w:r>
      <w:r>
        <w:rPr>
          <w:rFonts w:hint="eastAsia" w:ascii="Times New Roman" w:hAnsi="Times New Roman" w:cs="宋体"/>
          <w:caps w:val="0"/>
          <w:color w:val="auto"/>
          <w:lang w:val="en-US" w:eastAsia="zh-CN"/>
        </w:rPr>
        <w:t>刘东</w:t>
      </w:r>
      <w:r>
        <w:rPr>
          <w:rFonts w:hint="eastAsia" w:ascii="Times New Roman" w:hAnsi="Times New Roman" w:cs="宋体"/>
          <w:caps w:val="0"/>
          <w:color w:val="auto"/>
        </w:rPr>
        <w:t xml:space="preserve"> </w:t>
      </w:r>
      <w:r>
        <w:rPr>
          <w:rFonts w:hint="eastAsia" w:ascii="Times New Roman" w:hAnsi="Times New Roman" w:cs="宋体"/>
          <w:caps w:val="0"/>
          <w:color w:val="auto"/>
          <w:lang w:val="en-US" w:eastAsia="zh-CN"/>
        </w:rPr>
        <w:t>娄彦英</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cs="宋体"/>
          <w:caps w:val="0"/>
          <w:color w:val="auto"/>
        </w:rPr>
        <w:t>电    话：13693052019</w:t>
      </w:r>
    </w:p>
    <w:p>
      <w:pPr>
        <w:pStyle w:val="4"/>
        <w:spacing w:before="156" w:beforeLines="50" w:after="0" w:line="360" w:lineRule="auto"/>
        <w:ind w:firstLine="480"/>
        <w:rPr>
          <w:rFonts w:hint="eastAsia" w:ascii="Times New Roman" w:hAnsi="Times New Roman" w:eastAsia="宋体"/>
          <w:caps w:val="0"/>
          <w:sz w:val="24"/>
          <w:szCs w:val="24"/>
          <w:lang w:val="en-US" w:eastAsia="zh-CN"/>
        </w:rPr>
      </w:pPr>
      <w:bookmarkStart w:id="75" w:name="_Toc17058"/>
      <w:r>
        <w:rPr>
          <w:rFonts w:hint="eastAsia" w:ascii="Times New Roman" w:hAnsi="Times New Roman" w:eastAsia="宋体"/>
          <w:caps w:val="0"/>
          <w:sz w:val="24"/>
          <w:szCs w:val="24"/>
          <w:lang w:val="en-US" w:eastAsia="zh-CN"/>
        </w:rPr>
        <w:t>三、股权登记托管机构</w:t>
      </w:r>
      <w:bookmarkEnd w:id="75"/>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称：齐鲁股权交易中心有限公司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注册地址：淄博市张店区人民路228号</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电    话：0533-2778470</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传    真：0533-2778470</w:t>
      </w:r>
    </w:p>
    <w:p>
      <w:pPr>
        <w:ind w:firstLine="480"/>
        <w:rPr>
          <w:rFonts w:ascii="Times New Roman" w:hAnsi="Times New Roman" w:cs="AdobeHeitiStd-Regular"/>
          <w:b/>
          <w:caps w:val="0"/>
          <w:color w:val="FF0000"/>
          <w:kern w:val="0"/>
        </w:rPr>
      </w:pPr>
      <w:r>
        <w:rPr>
          <w:rFonts w:ascii="Times New Roman" w:hAnsi="Times New Roman" w:cs="AdobeHeitiStd-Regular"/>
          <w:b/>
          <w:caps w:val="0"/>
          <w:kern w:val="0"/>
        </w:rPr>
        <w:br w:type="page"/>
      </w:r>
      <w:r>
        <w:rPr>
          <w:rFonts w:hint="eastAsia" w:ascii="Times New Roman" w:hAnsi="Times New Roman" w:cs="AdobeHeitiStd-Regular"/>
          <w:b/>
          <w:caps w:val="0"/>
          <w:kern w:val="0"/>
        </w:rPr>
        <w:t>【此页无正文】</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挂牌公司：</w:t>
      </w:r>
      <w:r>
        <w:rPr>
          <w:rFonts w:hint="eastAsia"/>
          <w:caps w:val="0"/>
          <w:lang w:val="en-US" w:eastAsia="zh-CN"/>
        </w:rPr>
        <w:t>山东照硕现代农业科技有限公司</w:t>
      </w:r>
    </w:p>
    <w:p>
      <w:pPr>
        <w:ind w:firstLine="0" w:firstLineChars="0"/>
        <w:rPr>
          <w:rFonts w:hint="eastAsia" w:ascii="Times New Roman" w:hAnsi="Times New Roman"/>
          <w:caps w:val="0"/>
        </w:rPr>
      </w:pPr>
    </w:p>
    <w:p>
      <w:pPr>
        <w:ind w:firstLine="0" w:firstLineChars="0"/>
        <w:rPr>
          <w:rFonts w:hint="eastAsia"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r>
        <w:rPr>
          <w:rFonts w:ascii="Times New Roman" w:hAnsi="Times New Roman"/>
          <w:caps w:val="0"/>
        </w:rPr>
        <w:t xml:space="preserve">     </w:t>
      </w:r>
      <w:r>
        <w:rPr>
          <w:rFonts w:hint="eastAsia" w:ascii="Times New Roman" w:hAnsi="Times New Roman"/>
          <w:caps w:val="0"/>
        </w:rPr>
        <w:t>推荐机构：中泰证券股份有限公司</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w:t>
      </w:r>
      <w:r>
        <w:rPr>
          <w:rFonts w:hint="eastAsia" w:ascii="Times New Roman" w:hAnsi="Times New Roman"/>
          <w:caps w:val="0"/>
          <w:color w:val="auto"/>
        </w:rPr>
        <w:t xml:space="preserve">       </w:t>
      </w:r>
      <w:r>
        <w:rPr>
          <w:rFonts w:hint="eastAsia"/>
          <w:caps w:val="0"/>
          <w:color w:val="auto"/>
          <w:lang w:eastAsia="zh-CN"/>
        </w:rPr>
        <w:t>2022年7月</w:t>
      </w:r>
      <w:r>
        <w:rPr>
          <w:rFonts w:hint="eastAsia"/>
          <w:caps w:val="0"/>
          <w:color w:val="auto"/>
          <w:lang w:val="en-US" w:eastAsia="zh-CN"/>
        </w:rPr>
        <w:t>14</w:t>
      </w:r>
      <w:r>
        <w:rPr>
          <w:rFonts w:hint="eastAsia"/>
          <w:caps w:val="0"/>
          <w:color w:val="auto"/>
          <w:lang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1294" w:h="318" w:hRule="exact" w:wrap="around" w:vAnchor="text" w:hAnchor="page" w:x="5758" w:y="-2"/>
      <w:ind w:firstLine="0" w:firstLineChars="0"/>
      <w:rPr>
        <w:rStyle w:val="32"/>
      </w:rPr>
    </w:pPr>
    <w:r>
      <w:rPr>
        <w:rStyle w:val="32"/>
        <w:rFonts w:hint="eastAsia"/>
      </w:rPr>
      <w:t>2-2-</w:t>
    </w:r>
    <w:r>
      <w:fldChar w:fldCharType="begin"/>
    </w:r>
    <w:r>
      <w:rPr>
        <w:rStyle w:val="32"/>
      </w:rPr>
      <w:instrText xml:space="preserve">PAGE  </w:instrText>
    </w:r>
    <w:r>
      <w:fldChar w:fldCharType="separate"/>
    </w:r>
    <w:r>
      <w:rPr>
        <w:rStyle w:val="32"/>
      </w:rPr>
      <w:t>2</w:t>
    </w:r>
    <w:r>
      <w:fldChar w:fldCharType="end"/>
    </w:r>
  </w:p>
  <w:p>
    <w:pPr>
      <w:pStyle w:val="15"/>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rPr>
        <w:rFonts w:hint="eastAsia"/>
        <w:color w:val="008000"/>
        <w:sz w:val="21"/>
        <w:szCs w:val="21"/>
      </w:rPr>
    </w:pPr>
    <w:r>
      <w:rPr>
        <w:rFonts w:hint="eastAsia"/>
        <w:color w:val="008000"/>
        <w:sz w:val="21"/>
        <w:szCs w:val="21"/>
        <w:lang w:val="en-US" w:eastAsia="zh-CN"/>
      </w:rPr>
      <w:t>山东照硕现代农业科技有限公司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C1307"/>
    <w:multiLevelType w:val="singleLevel"/>
    <w:tmpl w:val="820C1307"/>
    <w:lvl w:ilvl="0" w:tentative="0">
      <w:start w:val="2"/>
      <w:numFmt w:val="decimal"/>
      <w:suff w:val="nothing"/>
      <w:lvlText w:val="%1、"/>
      <w:lvlJc w:val="left"/>
    </w:lvl>
  </w:abstractNum>
  <w:abstractNum w:abstractNumId="1">
    <w:nsid w:val="BFD7818F"/>
    <w:multiLevelType w:val="singleLevel"/>
    <w:tmpl w:val="BFD7818F"/>
    <w:lvl w:ilvl="0" w:tentative="0">
      <w:start w:val="2"/>
      <w:numFmt w:val="chineseCounting"/>
      <w:suff w:val="nothing"/>
      <w:lvlText w:val="%1、"/>
      <w:lvlJc w:val="left"/>
      <w:rPr>
        <w:rFonts w:hint="eastAsia"/>
      </w:rPr>
    </w:lvl>
  </w:abstractNum>
  <w:abstractNum w:abstractNumId="2">
    <w:nsid w:val="58461E2E"/>
    <w:multiLevelType w:val="singleLevel"/>
    <w:tmpl w:val="58461E2E"/>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17C5682"/>
    <w:rsid w:val="02D9253F"/>
    <w:rsid w:val="04627818"/>
    <w:rsid w:val="05C80E85"/>
    <w:rsid w:val="06AF5714"/>
    <w:rsid w:val="08867992"/>
    <w:rsid w:val="08A31EE6"/>
    <w:rsid w:val="0B2A31A7"/>
    <w:rsid w:val="0C85067B"/>
    <w:rsid w:val="0CAA2094"/>
    <w:rsid w:val="0DAE20B1"/>
    <w:rsid w:val="0E876576"/>
    <w:rsid w:val="11800FF6"/>
    <w:rsid w:val="18376EC9"/>
    <w:rsid w:val="197F56F2"/>
    <w:rsid w:val="1AE65A5B"/>
    <w:rsid w:val="1B8A4FD2"/>
    <w:rsid w:val="1C50680C"/>
    <w:rsid w:val="1EEB378E"/>
    <w:rsid w:val="1F822382"/>
    <w:rsid w:val="1FA3700E"/>
    <w:rsid w:val="20223AAF"/>
    <w:rsid w:val="2069431D"/>
    <w:rsid w:val="21F35EE9"/>
    <w:rsid w:val="220C0C9C"/>
    <w:rsid w:val="22DB2A9E"/>
    <w:rsid w:val="22EF1CC7"/>
    <w:rsid w:val="23776923"/>
    <w:rsid w:val="239100F6"/>
    <w:rsid w:val="24D815E8"/>
    <w:rsid w:val="282170C2"/>
    <w:rsid w:val="284251CF"/>
    <w:rsid w:val="28942DA0"/>
    <w:rsid w:val="2A0E07AE"/>
    <w:rsid w:val="2AEE5D82"/>
    <w:rsid w:val="2CCC56AD"/>
    <w:rsid w:val="2D643C72"/>
    <w:rsid w:val="31D74C1D"/>
    <w:rsid w:val="323332BC"/>
    <w:rsid w:val="33256061"/>
    <w:rsid w:val="33C84A93"/>
    <w:rsid w:val="37674777"/>
    <w:rsid w:val="3768571B"/>
    <w:rsid w:val="38365EC5"/>
    <w:rsid w:val="396D6BF8"/>
    <w:rsid w:val="3A1C5FC1"/>
    <w:rsid w:val="3D0E6F4B"/>
    <w:rsid w:val="3D390EE1"/>
    <w:rsid w:val="3E390DDB"/>
    <w:rsid w:val="3EF6496C"/>
    <w:rsid w:val="3FA75CFE"/>
    <w:rsid w:val="41800E01"/>
    <w:rsid w:val="430112A5"/>
    <w:rsid w:val="438660D8"/>
    <w:rsid w:val="44247690"/>
    <w:rsid w:val="44FC6745"/>
    <w:rsid w:val="46525ADC"/>
    <w:rsid w:val="469A56B4"/>
    <w:rsid w:val="46E51D8A"/>
    <w:rsid w:val="4B462F7C"/>
    <w:rsid w:val="4F947A66"/>
    <w:rsid w:val="50E840C5"/>
    <w:rsid w:val="532F501A"/>
    <w:rsid w:val="54E46E2C"/>
    <w:rsid w:val="56595023"/>
    <w:rsid w:val="577D44EB"/>
    <w:rsid w:val="577D7B30"/>
    <w:rsid w:val="58B26C7B"/>
    <w:rsid w:val="5A8472D6"/>
    <w:rsid w:val="5AC3693D"/>
    <w:rsid w:val="5C7207CA"/>
    <w:rsid w:val="5D4E5EE4"/>
    <w:rsid w:val="5F1768A1"/>
    <w:rsid w:val="5F3A62D7"/>
    <w:rsid w:val="601528AE"/>
    <w:rsid w:val="601B0978"/>
    <w:rsid w:val="606A117E"/>
    <w:rsid w:val="632503AA"/>
    <w:rsid w:val="639D4DE7"/>
    <w:rsid w:val="645B3CCD"/>
    <w:rsid w:val="665F4362"/>
    <w:rsid w:val="6678672C"/>
    <w:rsid w:val="6708123E"/>
    <w:rsid w:val="680C722F"/>
    <w:rsid w:val="68582351"/>
    <w:rsid w:val="693F23B7"/>
    <w:rsid w:val="6E2047AA"/>
    <w:rsid w:val="6EE2489D"/>
    <w:rsid w:val="6F8A6552"/>
    <w:rsid w:val="711F0324"/>
    <w:rsid w:val="71437B93"/>
    <w:rsid w:val="718949C5"/>
    <w:rsid w:val="72845826"/>
    <w:rsid w:val="737C4E1B"/>
    <w:rsid w:val="74380F20"/>
    <w:rsid w:val="74807613"/>
    <w:rsid w:val="74986352"/>
    <w:rsid w:val="75A42201"/>
    <w:rsid w:val="795D7804"/>
    <w:rsid w:val="7AC90DED"/>
    <w:rsid w:val="7DA114A5"/>
    <w:rsid w:val="7F1C54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直接箭头连接符 11">
          <o:proxy start="" idref="#流程图: 可选过程 1" connectloc="3"/>
          <o:proxy end="" idref="#流程图: 可选过程 2" connectloc="1"/>
        </o:r>
        <o:r id="V:Rule2" type="connector" idref="#直接箭头连接符 14">
          <o:proxy start="" idref="#流程图: 可选过程 2" connectloc="2"/>
          <o:proxy end="" idref="#流程图: 可选过程 3" connectloc="0"/>
        </o:r>
        <o:r id="V:Rule3" type="connector" idref="#直接箭头连接符 17">
          <o:proxy start="" idref="#流程图: 可选过程 3" connectloc="1"/>
          <o:proxy end="" idref="#流程图: 可选过程 6" connectloc="3"/>
        </o:r>
        <o:r id="V:Rule4" type="connector" idref="#直接箭头连接符 18">
          <o:proxy start="" idref="#流程图: 可选过程 6" connectloc="2"/>
          <o:proxy end="" idref="#流程图: 可选过程 8" connectloc="0"/>
        </o:r>
        <o:r id="V:Rule5" type="connector" idref="#直接箭头连接符 19">
          <o:proxy start="" idref="#流程图: 可选过程 8" connectloc="3"/>
          <o:proxy end="" idref="#流程图: 可选过程 7" connectloc="1"/>
        </o:r>
      </o:rules>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75"/>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4">
    <w:name w:val="heading 2"/>
    <w:basedOn w:val="1"/>
    <w:next w:val="1"/>
    <w:link w:val="62"/>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66"/>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30">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customStyle="1" w:styleId="2">
    <w:name w:val="index 61"/>
    <w:basedOn w:val="1"/>
    <w:next w:val="1"/>
    <w:qFormat/>
    <w:uiPriority w:val="0"/>
    <w:pPr>
      <w:ind w:left="1000" w:leftChars="1000"/>
    </w:pPr>
    <w:rPr>
      <w:rFonts w:ascii="Calibri" w:hAnsi="Calibri" w:eastAsia="宋体" w:cs="Times New Roman"/>
      <w:szCs w:val="22"/>
    </w:rPr>
  </w:style>
  <w:style w:type="paragraph" w:styleId="6">
    <w:name w:val="toc 7"/>
    <w:basedOn w:val="1"/>
    <w:next w:val="1"/>
    <w:qFormat/>
    <w:uiPriority w:val="39"/>
    <w:pPr>
      <w:ind w:left="1200"/>
      <w:jc w:val="left"/>
    </w:pPr>
    <w:rPr>
      <w:sz w:val="20"/>
      <w:szCs w:val="20"/>
    </w:rPr>
  </w:style>
  <w:style w:type="paragraph" w:styleId="7">
    <w:name w:val="Document Map"/>
    <w:basedOn w:val="1"/>
    <w:link w:val="59"/>
    <w:qFormat/>
    <w:uiPriority w:val="0"/>
    <w:rPr>
      <w:rFonts w:ascii="宋体"/>
      <w:sz w:val="18"/>
      <w:szCs w:val="18"/>
    </w:rPr>
  </w:style>
  <w:style w:type="paragraph" w:styleId="8">
    <w:name w:val="annotation text"/>
    <w:basedOn w:val="1"/>
    <w:link w:val="69"/>
    <w:qFormat/>
    <w:uiPriority w:val="0"/>
    <w:pPr>
      <w:jc w:val="left"/>
    </w:pPr>
  </w:style>
  <w:style w:type="paragraph" w:styleId="9">
    <w:name w:val="Body Text"/>
    <w:basedOn w:val="1"/>
    <w:link w:val="65"/>
    <w:qFormat/>
    <w:uiPriority w:val="0"/>
    <w:pPr>
      <w:spacing w:after="120"/>
      <w:ind w:firstLine="0" w:firstLineChars="0"/>
    </w:pPr>
    <w:rPr>
      <w:rFonts w:ascii="宋体" w:hAnsi="宋体"/>
      <w:sz w:val="21"/>
    </w:rPr>
  </w:style>
  <w:style w:type="paragraph" w:styleId="10">
    <w:name w:val="toc 5"/>
    <w:basedOn w:val="1"/>
    <w:next w:val="1"/>
    <w:qFormat/>
    <w:uiPriority w:val="39"/>
    <w:pPr>
      <w:ind w:left="720"/>
      <w:jc w:val="left"/>
    </w:pPr>
    <w:rPr>
      <w:sz w:val="20"/>
      <w:szCs w:val="20"/>
    </w:rPr>
  </w:style>
  <w:style w:type="paragraph" w:styleId="11">
    <w:name w:val="toc 3"/>
    <w:basedOn w:val="1"/>
    <w:next w:val="1"/>
    <w:qFormat/>
    <w:uiPriority w:val="39"/>
    <w:pPr>
      <w:ind w:left="240"/>
      <w:jc w:val="left"/>
    </w:pPr>
    <w:rPr>
      <w:sz w:val="20"/>
      <w:szCs w:val="20"/>
    </w:rPr>
  </w:style>
  <w:style w:type="paragraph" w:styleId="12">
    <w:name w:val="Plain Text"/>
    <w:basedOn w:val="1"/>
    <w:link w:val="7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3">
    <w:name w:val="toc 8"/>
    <w:basedOn w:val="1"/>
    <w:next w:val="1"/>
    <w:qFormat/>
    <w:uiPriority w:val="39"/>
    <w:pPr>
      <w:ind w:left="1440"/>
      <w:jc w:val="left"/>
    </w:pPr>
    <w:rPr>
      <w:sz w:val="20"/>
      <w:szCs w:val="20"/>
    </w:rPr>
  </w:style>
  <w:style w:type="paragraph" w:styleId="14">
    <w:name w:val="Balloon Text"/>
    <w:basedOn w:val="1"/>
    <w:link w:val="61"/>
    <w:qFormat/>
    <w:uiPriority w:val="0"/>
    <w:pPr>
      <w:spacing w:line="240" w:lineRule="auto"/>
    </w:pPr>
    <w:rPr>
      <w:sz w:val="18"/>
      <w:szCs w:val="18"/>
    </w:rPr>
  </w:style>
  <w:style w:type="paragraph" w:styleId="15">
    <w:name w:val="footer"/>
    <w:basedOn w:val="1"/>
    <w:link w:val="58"/>
    <w:qFormat/>
    <w:uiPriority w:val="99"/>
    <w:pPr>
      <w:tabs>
        <w:tab w:val="center" w:pos="4153"/>
        <w:tab w:val="right" w:pos="8306"/>
      </w:tabs>
      <w:spacing w:line="240" w:lineRule="atLeast"/>
      <w:jc w:val="left"/>
    </w:pPr>
    <w:rPr>
      <w:sz w:val="18"/>
      <w:szCs w:val="18"/>
    </w:rPr>
  </w:style>
  <w:style w:type="paragraph" w:styleId="16">
    <w:name w:val="header"/>
    <w:basedOn w:val="1"/>
    <w:link w:val="64"/>
    <w:qFormat/>
    <w:uiPriority w:val="99"/>
    <w:pPr>
      <w:pBdr>
        <w:bottom w:val="single" w:color="auto" w:sz="6" w:space="1"/>
      </w:pBdr>
      <w:tabs>
        <w:tab w:val="center" w:pos="4153"/>
        <w:tab w:val="right" w:pos="8306"/>
      </w:tabs>
      <w:spacing w:line="240" w:lineRule="atLeast"/>
      <w:jc w:val="center"/>
    </w:pPr>
    <w:rPr>
      <w:sz w:val="18"/>
      <w:szCs w:val="18"/>
    </w:rPr>
  </w:style>
  <w:style w:type="paragraph" w:styleId="17">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8">
    <w:name w:val="toc 4"/>
    <w:basedOn w:val="1"/>
    <w:next w:val="1"/>
    <w:qFormat/>
    <w:uiPriority w:val="39"/>
    <w:pPr>
      <w:ind w:left="480"/>
      <w:jc w:val="left"/>
    </w:pPr>
    <w:rPr>
      <w:sz w:val="20"/>
      <w:szCs w:val="20"/>
    </w:rPr>
  </w:style>
  <w:style w:type="paragraph" w:styleId="19">
    <w:name w:val="footnote text"/>
    <w:basedOn w:val="1"/>
    <w:link w:val="67"/>
    <w:semiHidden/>
    <w:qFormat/>
    <w:uiPriority w:val="0"/>
    <w:pPr>
      <w:jc w:val="left"/>
    </w:pPr>
    <w:rPr>
      <w:sz w:val="18"/>
      <w:szCs w:val="18"/>
    </w:rPr>
  </w:style>
  <w:style w:type="paragraph" w:styleId="20">
    <w:name w:val="toc 6"/>
    <w:basedOn w:val="1"/>
    <w:next w:val="1"/>
    <w:qFormat/>
    <w:uiPriority w:val="39"/>
    <w:pPr>
      <w:ind w:left="960"/>
      <w:jc w:val="left"/>
    </w:pPr>
    <w:rPr>
      <w:sz w:val="20"/>
      <w:szCs w:val="20"/>
    </w:rPr>
  </w:style>
  <w:style w:type="paragraph" w:styleId="21">
    <w:name w:val="table of figures"/>
    <w:basedOn w:val="1"/>
    <w:next w:val="1"/>
    <w:semiHidden/>
    <w:qFormat/>
    <w:uiPriority w:val="0"/>
    <w:pPr>
      <w:ind w:left="480" w:hanging="480"/>
      <w:jc w:val="left"/>
    </w:pPr>
    <w:rPr>
      <w:caps/>
      <w:sz w:val="20"/>
      <w:szCs w:val="20"/>
    </w:rPr>
  </w:style>
  <w:style w:type="paragraph" w:styleId="22">
    <w:name w:val="toc 2"/>
    <w:basedOn w:val="1"/>
    <w:next w:val="1"/>
    <w:qFormat/>
    <w:uiPriority w:val="39"/>
    <w:pPr>
      <w:spacing w:before="240" w:line="240" w:lineRule="auto"/>
      <w:ind w:firstLine="0" w:firstLineChars="0"/>
    </w:pPr>
    <w:rPr>
      <w:b/>
      <w:bCs/>
      <w:sz w:val="20"/>
      <w:szCs w:val="20"/>
    </w:rPr>
  </w:style>
  <w:style w:type="paragraph" w:styleId="23">
    <w:name w:val="toc 9"/>
    <w:basedOn w:val="1"/>
    <w:next w:val="1"/>
    <w:qFormat/>
    <w:uiPriority w:val="39"/>
    <w:pPr>
      <w:ind w:left="1680"/>
      <w:jc w:val="left"/>
    </w:pPr>
    <w:rPr>
      <w:sz w:val="20"/>
      <w:szCs w:val="20"/>
    </w:rPr>
  </w:style>
  <w:style w:type="paragraph" w:styleId="24">
    <w:name w:val="Title"/>
    <w:basedOn w:val="1"/>
    <w:next w:val="1"/>
    <w:link w:val="63"/>
    <w:qFormat/>
    <w:uiPriority w:val="0"/>
    <w:pPr>
      <w:spacing w:before="240" w:after="60"/>
      <w:jc w:val="center"/>
      <w:outlineLvl w:val="0"/>
    </w:pPr>
    <w:rPr>
      <w:rFonts w:ascii="Cambria" w:hAnsi="Cambria"/>
      <w:b/>
      <w:bCs/>
      <w:sz w:val="32"/>
      <w:szCs w:val="32"/>
    </w:rPr>
  </w:style>
  <w:style w:type="paragraph" w:styleId="25">
    <w:name w:val="annotation subject"/>
    <w:basedOn w:val="8"/>
    <w:next w:val="8"/>
    <w:link w:val="68"/>
    <w:qFormat/>
    <w:uiPriority w:val="0"/>
    <w:rPr>
      <w:b/>
      <w:bCs/>
    </w:rPr>
  </w:style>
  <w:style w:type="paragraph" w:styleId="26">
    <w:name w:val="Body Text First Indent 2"/>
    <w:basedOn w:val="1"/>
    <w:unhideWhenUsed/>
    <w:qFormat/>
    <w:uiPriority w:val="0"/>
    <w:pPr>
      <w:ind w:firstLine="420" w:firstLineChars="200"/>
    </w:pPr>
    <w:rPr>
      <w:szCs w:val="21"/>
    </w:rPr>
  </w:style>
  <w:style w:type="table" w:styleId="28">
    <w:name w:val="Table Grid"/>
    <w:basedOn w:val="27"/>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9">
    <w:name w:val="Table Theme"/>
    <w:basedOn w:val="27"/>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Hyperlink"/>
    <w:basedOn w:val="30"/>
    <w:qFormat/>
    <w:uiPriority w:val="99"/>
    <w:rPr>
      <w:color w:val="0000FF"/>
      <w:u w:val="single"/>
    </w:rPr>
  </w:style>
  <w:style w:type="character" w:styleId="34">
    <w:name w:val="annotation reference"/>
    <w:basedOn w:val="30"/>
    <w:qFormat/>
    <w:uiPriority w:val="0"/>
    <w:rPr>
      <w:sz w:val="21"/>
      <w:szCs w:val="21"/>
    </w:rPr>
  </w:style>
  <w:style w:type="character" w:styleId="35">
    <w:name w:val="footnote reference"/>
    <w:basedOn w:val="30"/>
    <w:semiHidden/>
    <w:qFormat/>
    <w:uiPriority w:val="0"/>
    <w:rPr>
      <w:vertAlign w:val="superscript"/>
    </w:rPr>
  </w:style>
  <w:style w:type="paragraph" w:customStyle="1" w:styleId="36">
    <w:name w:val="正文样式"/>
    <w:basedOn w:val="1"/>
    <w:link w:val="60"/>
    <w:qFormat/>
    <w:uiPriority w:val="0"/>
    <w:pPr>
      <w:spacing w:line="360" w:lineRule="auto"/>
      <w:ind w:firstLine="480"/>
    </w:pPr>
    <w:rPr>
      <w:rFonts w:ascii="宋体" w:hAnsi="宋体" w:cs="宋体"/>
      <w:kern w:val="0"/>
      <w:szCs w:val="20"/>
    </w:rPr>
  </w:style>
  <w:style w:type="paragraph" w:customStyle="1" w:styleId="37">
    <w:name w:val="Note Level 2"/>
    <w:link w:val="70"/>
    <w:qFormat/>
    <w:uiPriority w:val="1"/>
    <w:rPr>
      <w:rFonts w:ascii="Calibri" w:hAnsi="Calibri" w:eastAsia="宋体" w:cs="Times New Roman"/>
      <w:sz w:val="22"/>
      <w:szCs w:val="22"/>
      <w:lang w:val="en-US" w:eastAsia="zh-CN" w:bidi="ar-SA"/>
    </w:rPr>
  </w:style>
  <w:style w:type="paragraph" w:customStyle="1" w:styleId="38">
    <w:name w:val="图表"/>
    <w:basedOn w:val="36"/>
    <w:next w:val="36"/>
    <w:link w:val="74"/>
    <w:qFormat/>
    <w:uiPriority w:val="0"/>
    <w:pPr>
      <w:spacing w:before="156" w:beforeLines="50" w:after="156" w:afterLines="50"/>
      <w:ind w:firstLine="235" w:firstLineChars="98"/>
    </w:pPr>
    <w:rPr>
      <w:bCs/>
      <w:szCs w:val="32"/>
      <w:lang w:val="zh-CN"/>
    </w:rPr>
  </w:style>
  <w:style w:type="paragraph" w:customStyle="1" w:styleId="39">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40">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41">
    <w:name w:val="Char3"/>
    <w:basedOn w:val="1"/>
    <w:qFormat/>
    <w:uiPriority w:val="0"/>
    <w:pPr>
      <w:adjustRightInd/>
      <w:snapToGrid/>
      <w:spacing w:line="240" w:lineRule="auto"/>
      <w:ind w:firstLine="0" w:firstLineChars="0"/>
    </w:pPr>
    <w:rPr>
      <w:rFonts w:ascii="Tahoma" w:hAnsi="Tahoma"/>
      <w:szCs w:val="20"/>
    </w:rPr>
  </w:style>
  <w:style w:type="paragraph" w:customStyle="1" w:styleId="42">
    <w:name w:val="标题 2 + 首行缩进:  2 字符1 + 首行缩进:  2 字符"/>
    <w:basedOn w:val="43"/>
    <w:qFormat/>
    <w:uiPriority w:val="0"/>
    <w:pPr>
      <w:spacing w:before="0" w:after="0" w:line="360" w:lineRule="auto"/>
      <w:ind w:firstLine="562"/>
    </w:pPr>
    <w:rPr>
      <w:b/>
      <w:bCs w:val="0"/>
      <w:sz w:val="28"/>
      <w:szCs w:val="28"/>
    </w:rPr>
  </w:style>
  <w:style w:type="paragraph" w:customStyle="1" w:styleId="43">
    <w:name w:val="样式 标题 2 + 首行缩进:  2 字符1"/>
    <w:basedOn w:val="4"/>
    <w:qFormat/>
    <w:uiPriority w:val="0"/>
    <w:pPr>
      <w:ind w:firstLine="643"/>
    </w:pPr>
    <w:rPr>
      <w:rFonts w:cs="宋体"/>
      <w:b w:val="0"/>
      <w:szCs w:val="20"/>
    </w:rPr>
  </w:style>
  <w:style w:type="paragraph" w:customStyle="1" w:styleId="44">
    <w:name w:val="彩色底纹 - 强调文字颜色 6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样式 标题 2 + 首行缩进:  2 字符"/>
    <w:basedOn w:val="4"/>
    <w:qFormat/>
    <w:uiPriority w:val="0"/>
    <w:pPr>
      <w:ind w:firstLine="643"/>
    </w:pPr>
    <w:rPr>
      <w:rFonts w:cs="宋体"/>
      <w:b w:val="0"/>
      <w:kern w:val="0"/>
      <w:szCs w:val="20"/>
    </w:rPr>
  </w:style>
  <w:style w:type="paragraph" w:customStyle="1" w:styleId="46">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47">
    <w:name w:val="Char1"/>
    <w:basedOn w:val="1"/>
    <w:qFormat/>
    <w:uiPriority w:val="0"/>
    <w:pPr>
      <w:adjustRightInd/>
      <w:snapToGrid/>
      <w:spacing w:line="240" w:lineRule="auto"/>
      <w:ind w:firstLine="0" w:firstLineChars="0"/>
    </w:pPr>
    <w:rPr>
      <w:rFonts w:ascii="Tahoma" w:hAnsi="Tahoma"/>
      <w:szCs w:val="20"/>
    </w:rPr>
  </w:style>
  <w:style w:type="paragraph" w:customStyle="1" w:styleId="48">
    <w:name w:val="样式 段前: 7.8 磅 行距: 固定值 22 磅"/>
    <w:basedOn w:val="1"/>
    <w:qFormat/>
    <w:uiPriority w:val="0"/>
    <w:pPr>
      <w:spacing w:before="100" w:beforeAutospacing="1" w:line="440" w:lineRule="exact"/>
    </w:pPr>
    <w:rPr>
      <w:rFonts w:cs="宋体"/>
      <w:szCs w:val="20"/>
    </w:rPr>
  </w:style>
  <w:style w:type="paragraph" w:customStyle="1" w:styleId="49">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50">
    <w:name w:val="Char"/>
    <w:basedOn w:val="1"/>
    <w:qFormat/>
    <w:uiPriority w:val="0"/>
    <w:pPr>
      <w:adjustRightInd/>
      <w:snapToGrid/>
      <w:spacing w:line="240" w:lineRule="auto"/>
      <w:ind w:firstLine="0" w:firstLineChars="0"/>
    </w:pPr>
    <w:rPr>
      <w:rFonts w:ascii="Tahoma" w:hAnsi="Tahoma"/>
      <w:szCs w:val="20"/>
    </w:rPr>
  </w:style>
  <w:style w:type="paragraph" w:customStyle="1" w:styleId="51">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52">
    <w:name w:val="样式 左侧:  0.85 厘米"/>
    <w:basedOn w:val="1"/>
    <w:qFormat/>
    <w:uiPriority w:val="0"/>
    <w:pPr>
      <w:ind w:firstLine="0" w:firstLineChars="0"/>
    </w:pPr>
    <w:rPr>
      <w:rFonts w:cs="宋体"/>
      <w:szCs w:val="20"/>
    </w:rPr>
  </w:style>
  <w:style w:type="paragraph" w:customStyle="1" w:styleId="53">
    <w:name w:val="标题 2 + 首行缩进:  2 字符1"/>
    <w:basedOn w:val="4"/>
    <w:qFormat/>
    <w:uiPriority w:val="0"/>
    <w:pPr>
      <w:ind w:firstLine="0" w:firstLineChars="0"/>
    </w:pPr>
    <w:rPr>
      <w:rFonts w:cs="宋体"/>
      <w:b w:val="0"/>
      <w:kern w:val="0"/>
      <w:sz w:val="30"/>
      <w:szCs w:val="30"/>
    </w:rPr>
  </w:style>
  <w:style w:type="paragraph" w:customStyle="1" w:styleId="54">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55">
    <w:name w:val="标题5"/>
    <w:basedOn w:val="5"/>
    <w:qFormat/>
    <w:uiPriority w:val="0"/>
    <w:pPr>
      <w:spacing w:before="50" w:after="50"/>
      <w:ind w:firstLine="200" w:firstLineChars="200"/>
    </w:pPr>
    <w:rPr>
      <w:sz w:val="24"/>
    </w:rPr>
  </w:style>
  <w:style w:type="paragraph" w:customStyle="1" w:styleId="56">
    <w:name w:val="Char2"/>
    <w:basedOn w:val="1"/>
    <w:qFormat/>
    <w:uiPriority w:val="0"/>
    <w:pPr>
      <w:adjustRightInd/>
      <w:snapToGrid/>
      <w:spacing w:line="240" w:lineRule="auto"/>
      <w:ind w:firstLine="0" w:firstLineChars="0"/>
    </w:pPr>
    <w:rPr>
      <w:rFonts w:ascii="Tahoma" w:hAnsi="Tahoma"/>
      <w:szCs w:val="20"/>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8">
    <w:name w:val="页脚字符"/>
    <w:basedOn w:val="30"/>
    <w:link w:val="15"/>
    <w:qFormat/>
    <w:uiPriority w:val="99"/>
    <w:rPr>
      <w:kern w:val="2"/>
      <w:sz w:val="18"/>
      <w:szCs w:val="18"/>
    </w:rPr>
  </w:style>
  <w:style w:type="character" w:customStyle="1" w:styleId="59">
    <w:name w:val="文档结构图字符"/>
    <w:basedOn w:val="30"/>
    <w:link w:val="7"/>
    <w:qFormat/>
    <w:uiPriority w:val="0"/>
    <w:rPr>
      <w:rFonts w:ascii="宋体"/>
      <w:kern w:val="2"/>
      <w:sz w:val="18"/>
      <w:szCs w:val="18"/>
    </w:rPr>
  </w:style>
  <w:style w:type="character" w:customStyle="1" w:styleId="60">
    <w:name w:val="正文样式 Char"/>
    <w:basedOn w:val="30"/>
    <w:link w:val="36"/>
    <w:qFormat/>
    <w:uiPriority w:val="0"/>
    <w:rPr>
      <w:rFonts w:ascii="宋体" w:hAnsi="宋体" w:eastAsia="宋体" w:cs="宋体"/>
      <w:sz w:val="24"/>
      <w:lang w:val="en-US" w:eastAsia="zh-CN" w:bidi="ar-SA"/>
    </w:rPr>
  </w:style>
  <w:style w:type="character" w:customStyle="1" w:styleId="61">
    <w:name w:val="批注框文本字符"/>
    <w:basedOn w:val="30"/>
    <w:link w:val="14"/>
    <w:qFormat/>
    <w:uiPriority w:val="0"/>
    <w:rPr>
      <w:kern w:val="2"/>
      <w:sz w:val="18"/>
      <w:szCs w:val="18"/>
    </w:rPr>
  </w:style>
  <w:style w:type="character" w:customStyle="1" w:styleId="62">
    <w:name w:val="标题 2字符"/>
    <w:basedOn w:val="30"/>
    <w:link w:val="4"/>
    <w:qFormat/>
    <w:uiPriority w:val="0"/>
    <w:rPr>
      <w:rFonts w:ascii="Arial" w:hAnsi="Arial" w:eastAsia="黑体"/>
      <w:b/>
      <w:bCs/>
      <w:kern w:val="2"/>
      <w:sz w:val="32"/>
      <w:szCs w:val="32"/>
    </w:rPr>
  </w:style>
  <w:style w:type="character" w:customStyle="1" w:styleId="63">
    <w:name w:val="标题字符"/>
    <w:basedOn w:val="30"/>
    <w:link w:val="24"/>
    <w:qFormat/>
    <w:uiPriority w:val="0"/>
    <w:rPr>
      <w:rFonts w:ascii="Cambria" w:hAnsi="Cambria" w:cs="Times New Roman"/>
      <w:b/>
      <w:bCs/>
      <w:kern w:val="2"/>
      <w:sz w:val="32"/>
      <w:szCs w:val="32"/>
    </w:rPr>
  </w:style>
  <w:style w:type="character" w:customStyle="1" w:styleId="64">
    <w:name w:val="页眉字符"/>
    <w:basedOn w:val="30"/>
    <w:link w:val="16"/>
    <w:qFormat/>
    <w:uiPriority w:val="99"/>
    <w:rPr>
      <w:kern w:val="2"/>
      <w:sz w:val="18"/>
      <w:szCs w:val="18"/>
    </w:rPr>
  </w:style>
  <w:style w:type="character" w:customStyle="1" w:styleId="65">
    <w:name w:val="正文文本字符"/>
    <w:basedOn w:val="30"/>
    <w:link w:val="9"/>
    <w:qFormat/>
    <w:locked/>
    <w:uiPriority w:val="0"/>
    <w:rPr>
      <w:rFonts w:ascii="宋体" w:hAnsi="宋体" w:eastAsia="宋体"/>
      <w:kern w:val="2"/>
      <w:sz w:val="21"/>
      <w:szCs w:val="24"/>
      <w:lang w:val="en-US" w:eastAsia="zh-CN" w:bidi="ar-SA"/>
    </w:rPr>
  </w:style>
  <w:style w:type="character" w:customStyle="1" w:styleId="66">
    <w:name w:val="标题 3字符"/>
    <w:basedOn w:val="30"/>
    <w:link w:val="5"/>
    <w:qFormat/>
    <w:uiPriority w:val="0"/>
    <w:rPr>
      <w:b/>
      <w:bCs/>
      <w:kern w:val="2"/>
      <w:sz w:val="28"/>
      <w:szCs w:val="32"/>
      <w:lang w:val="zh-CN"/>
    </w:rPr>
  </w:style>
  <w:style w:type="character" w:customStyle="1" w:styleId="67">
    <w:name w:val="脚注文本字符"/>
    <w:basedOn w:val="30"/>
    <w:link w:val="19"/>
    <w:semiHidden/>
    <w:qFormat/>
    <w:uiPriority w:val="0"/>
    <w:rPr>
      <w:kern w:val="2"/>
      <w:sz w:val="18"/>
      <w:szCs w:val="18"/>
    </w:rPr>
  </w:style>
  <w:style w:type="character" w:customStyle="1" w:styleId="68">
    <w:name w:val="批注主题字符"/>
    <w:basedOn w:val="69"/>
    <w:link w:val="25"/>
    <w:qFormat/>
    <w:uiPriority w:val="0"/>
    <w:rPr>
      <w:b/>
      <w:bCs/>
      <w:kern w:val="2"/>
      <w:sz w:val="24"/>
      <w:szCs w:val="24"/>
    </w:rPr>
  </w:style>
  <w:style w:type="character" w:customStyle="1" w:styleId="69">
    <w:name w:val="批注文字字符"/>
    <w:basedOn w:val="30"/>
    <w:link w:val="8"/>
    <w:qFormat/>
    <w:uiPriority w:val="0"/>
    <w:rPr>
      <w:kern w:val="2"/>
      <w:sz w:val="24"/>
      <w:szCs w:val="24"/>
    </w:rPr>
  </w:style>
  <w:style w:type="character" w:customStyle="1" w:styleId="70">
    <w:name w:val="注释级别 2字符"/>
    <w:basedOn w:val="30"/>
    <w:link w:val="37"/>
    <w:qFormat/>
    <w:uiPriority w:val="1"/>
    <w:rPr>
      <w:rFonts w:ascii="Calibri" w:hAnsi="Calibri"/>
      <w:sz w:val="22"/>
      <w:szCs w:val="22"/>
      <w:lang w:val="en-US" w:eastAsia="zh-CN" w:bidi="ar-SA"/>
    </w:rPr>
  </w:style>
  <w:style w:type="character" w:customStyle="1" w:styleId="71">
    <w:name w:val="纯文本字符"/>
    <w:basedOn w:val="30"/>
    <w:link w:val="12"/>
    <w:qFormat/>
    <w:locked/>
    <w:uiPriority w:val="0"/>
    <w:rPr>
      <w:rFonts w:ascii="宋体" w:hAnsi="宋体" w:eastAsia="宋体" w:cs="宋体"/>
      <w:sz w:val="24"/>
      <w:szCs w:val="24"/>
      <w:lang w:val="en-US" w:eastAsia="zh-CN" w:bidi="ar-SA"/>
    </w:rPr>
  </w:style>
  <w:style w:type="character" w:customStyle="1" w:styleId="72">
    <w:name w:val="16"/>
    <w:basedOn w:val="30"/>
    <w:qFormat/>
    <w:uiPriority w:val="0"/>
    <w:rPr>
      <w:rFonts w:hint="default" w:ascii="Times New Roman" w:hAnsi="Times New Roman" w:cs="Times New Roman"/>
      <w:color w:val="0000FF"/>
      <w:u w:val="single"/>
    </w:rPr>
  </w:style>
  <w:style w:type="character" w:customStyle="1" w:styleId="73">
    <w:name w:val="content1"/>
    <w:basedOn w:val="30"/>
    <w:qFormat/>
    <w:uiPriority w:val="0"/>
  </w:style>
  <w:style w:type="character" w:customStyle="1" w:styleId="74">
    <w:name w:val="图表 Char"/>
    <w:basedOn w:val="60"/>
    <w:link w:val="38"/>
    <w:qFormat/>
    <w:uiPriority w:val="0"/>
    <w:rPr>
      <w:rFonts w:ascii="宋体" w:hAnsi="宋体" w:eastAsia="宋体" w:cs="宋体"/>
      <w:bCs/>
      <w:sz w:val="24"/>
      <w:szCs w:val="32"/>
      <w:lang w:val="zh-CN" w:eastAsia="zh-CN" w:bidi="ar-SA"/>
    </w:rPr>
  </w:style>
  <w:style w:type="character" w:customStyle="1" w:styleId="75">
    <w:name w:val="标题 1 Char"/>
    <w:link w:val="3"/>
    <w:qFormat/>
    <w:uiPriority w:val="0"/>
    <w:rPr>
      <w:b/>
      <w:bCs/>
      <w:kern w:val="44"/>
      <w:sz w:val="44"/>
      <w:szCs w:val="44"/>
    </w:rPr>
  </w:style>
  <w:style w:type="character" w:customStyle="1" w:styleId="76">
    <w:name w:val="fontstyle01"/>
    <w:basedOn w:val="30"/>
    <w:qFormat/>
    <w:uiPriority w:val="0"/>
    <w:rPr>
      <w:rFonts w:hint="eastAsia" w:ascii="宋体" w:hAnsi="宋体" w:eastAsia="宋体"/>
      <w:color w:val="000000"/>
      <w:sz w:val="24"/>
      <w:szCs w:val="24"/>
    </w:rPr>
  </w:style>
  <w:style w:type="character" w:customStyle="1" w:styleId="77">
    <w:name w:val="fontstyle11"/>
    <w:basedOn w:val="30"/>
    <w:qFormat/>
    <w:uiPriority w:val="0"/>
    <w:rPr>
      <w:rFonts w:hint="default" w:ascii="TimesNewRomanPSMT" w:hAnsi="TimesNewRomanPSMT"/>
      <w:color w:val="000000"/>
      <w:sz w:val="24"/>
      <w:szCs w:val="24"/>
    </w:rPr>
  </w:style>
  <w:style w:type="character" w:customStyle="1" w:styleId="78">
    <w:name w:val="font11"/>
    <w:basedOn w:val="30"/>
    <w:qFormat/>
    <w:uiPriority w:val="0"/>
    <w:rPr>
      <w:rFonts w:hint="eastAsia" w:ascii="宋体" w:hAnsi="宋体" w:eastAsia="宋体" w:cs="宋体"/>
      <w:b/>
      <w:color w:val="000000"/>
      <w:sz w:val="20"/>
      <w:szCs w:val="20"/>
      <w:u w:val="none"/>
    </w:rPr>
  </w:style>
  <w:style w:type="table" w:customStyle="1" w:styleId="79">
    <w:name w:val="网格型2"/>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0">
    <w:name w:val="网格型1"/>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51"/>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109"/>
    <customShpInfo spid="_x0000_s2110"/>
    <customShpInfo spid="_x0000_s2111"/>
    <customShpInfo spid="_x0000_s2112"/>
    <customShpInfo spid="_x0000_s2113"/>
    <customShpInfo spid="_x0000_s2067"/>
    <customShpInfo spid="_x0000_s2114"/>
    <customShpInfo spid="_x0000_s2115"/>
    <customShpInfo spid="_x0000_s2066"/>
    <customShpInfo spid="_x0000_s2116"/>
    <customShpInfo spid="_x0000_s2065"/>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17"/>
    <customShpInfo spid="_x0000_s21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1296</Words>
  <Characters>7388</Characters>
  <Lines>61</Lines>
  <Paragraphs>17</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史念祖：起草</cp:lastModifiedBy>
  <cp:lastPrinted>2020-09-02T05:33:00Z</cp:lastPrinted>
  <dcterms:modified xsi:type="dcterms:W3CDTF">2022-07-14T05:50:44Z</dcterms:modified>
  <dc:title>大连顶金通用设备制造有限公司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